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5BE009" w14:textId="5FD59AC0" w:rsidR="00E90E49" w:rsidRPr="00B07E89" w:rsidRDefault="00E90E49" w:rsidP="004C5F3E">
      <w:pPr>
        <w:pStyle w:val="3GPPHeader"/>
        <w:spacing w:after="0"/>
        <w:jc w:val="both"/>
        <w:rPr>
          <w:sz w:val="32"/>
          <w:szCs w:val="32"/>
          <w:highlight w:val="yellow"/>
        </w:rPr>
      </w:pPr>
      <w:bookmarkStart w:id="0" w:name="_Hlk23418275"/>
      <w:bookmarkStart w:id="1" w:name="_GoBack"/>
      <w:bookmarkEnd w:id="1"/>
      <w:r w:rsidRPr="00B07E89">
        <w:t>3GPP TSG-RAN WG</w:t>
      </w:r>
      <w:r w:rsidR="008F1C4E" w:rsidRPr="00B07E89">
        <w:t>1</w:t>
      </w:r>
      <w:r w:rsidRPr="00B07E89">
        <w:t xml:space="preserve"> </w:t>
      </w:r>
      <w:r w:rsidR="008F1C4E" w:rsidRPr="00B07E89">
        <w:t xml:space="preserve">Meeting </w:t>
      </w:r>
      <w:r w:rsidRPr="00B07E89">
        <w:t>#</w:t>
      </w:r>
      <w:r w:rsidR="00832D7C" w:rsidRPr="00B07E89">
        <w:t>99</w:t>
      </w:r>
      <w:r w:rsidRPr="00B07E89">
        <w:tab/>
      </w:r>
      <w:r w:rsidR="004E5548" w:rsidRPr="004E5548">
        <w:rPr>
          <w:sz w:val="32"/>
          <w:szCs w:val="32"/>
        </w:rPr>
        <w:t>R1-1913231</w:t>
      </w:r>
    </w:p>
    <w:p w14:paraId="4DAE9F8C" w14:textId="13FF30EE" w:rsidR="00E90E49" w:rsidRPr="00B07E89" w:rsidRDefault="00832D7C" w:rsidP="004C5F3E">
      <w:pPr>
        <w:pStyle w:val="3GPPHeader"/>
        <w:jc w:val="both"/>
      </w:pPr>
      <w:r w:rsidRPr="00B07E89">
        <w:t>Reno, USA,</w:t>
      </w:r>
      <w:r w:rsidR="0027144F" w:rsidRPr="00B07E89">
        <w:t xml:space="preserve"> </w:t>
      </w:r>
      <w:r w:rsidRPr="00B07E89">
        <w:t>November</w:t>
      </w:r>
      <w:r w:rsidR="0027144F" w:rsidRPr="00B07E89">
        <w:t xml:space="preserve"> </w:t>
      </w:r>
      <w:r w:rsidRPr="00B07E89">
        <w:t>18</w:t>
      </w:r>
      <w:r w:rsidRPr="00B07E89">
        <w:rPr>
          <w:vertAlign w:val="superscript"/>
        </w:rPr>
        <w:t>th</w:t>
      </w:r>
      <w:r w:rsidRPr="00B07E89">
        <w:t xml:space="preserve"> </w:t>
      </w:r>
      <w:r w:rsidR="001D53E7" w:rsidRPr="00B07E89">
        <w:t xml:space="preserve">– </w:t>
      </w:r>
      <w:r w:rsidRPr="00B07E89">
        <w:t>22</w:t>
      </w:r>
      <w:r w:rsidRPr="00B07E89">
        <w:rPr>
          <w:vertAlign w:val="superscript"/>
        </w:rPr>
        <w:t>nd</w:t>
      </w:r>
      <w:r w:rsidR="00C37CB2" w:rsidRPr="00B07E89">
        <w:t xml:space="preserve"> </w:t>
      </w:r>
      <w:r w:rsidR="0027144F" w:rsidRPr="00B07E89">
        <w:t>20</w:t>
      </w:r>
      <w:r w:rsidR="005F3025" w:rsidRPr="00B07E89">
        <w:t>1</w:t>
      </w:r>
      <w:r w:rsidRPr="00B07E89">
        <w:t>9</w:t>
      </w:r>
      <w:bookmarkEnd w:id="0"/>
    </w:p>
    <w:p w14:paraId="3F2B9560" w14:textId="77777777" w:rsidR="00E90E49" w:rsidRPr="00B07E89" w:rsidRDefault="00E90E49" w:rsidP="004C5F3E">
      <w:pPr>
        <w:pStyle w:val="3GPPHeader"/>
        <w:jc w:val="both"/>
      </w:pPr>
    </w:p>
    <w:p w14:paraId="060E63B6" w14:textId="0AD5167E" w:rsidR="00E90E49" w:rsidRPr="00B07E89" w:rsidRDefault="00E90E49" w:rsidP="004C5F3E">
      <w:pPr>
        <w:pStyle w:val="3GPPHeader"/>
        <w:jc w:val="both"/>
      </w:pPr>
      <w:r w:rsidRPr="00B07E89">
        <w:t>Agenda Item:</w:t>
      </w:r>
      <w:r w:rsidRPr="00B07E89">
        <w:tab/>
      </w:r>
      <w:r w:rsidR="008D5B05" w:rsidRPr="00B07E89">
        <w:t>6.2.</w:t>
      </w:r>
      <w:r w:rsidR="00747EF4" w:rsidRPr="00B07E89">
        <w:t>2</w:t>
      </w:r>
      <w:r w:rsidR="008D5B05" w:rsidRPr="00B07E89">
        <w:t>.1</w:t>
      </w:r>
    </w:p>
    <w:p w14:paraId="7113FCCE" w14:textId="77777777" w:rsidR="00E90E49" w:rsidRPr="00B07E89" w:rsidRDefault="003D3C45" w:rsidP="004C5F3E">
      <w:pPr>
        <w:pStyle w:val="3GPPHeader"/>
        <w:jc w:val="both"/>
      </w:pPr>
      <w:r w:rsidRPr="00B07E89">
        <w:t>Source:</w:t>
      </w:r>
      <w:r w:rsidR="00E90E49" w:rsidRPr="00B07E89">
        <w:tab/>
      </w:r>
      <w:r w:rsidR="00F64C2B" w:rsidRPr="00B07E89">
        <w:t>Ericsson</w:t>
      </w:r>
    </w:p>
    <w:p w14:paraId="26D653D0" w14:textId="7486C759" w:rsidR="00E90E49" w:rsidRPr="00B07E89" w:rsidRDefault="003D3C45" w:rsidP="004C5F3E">
      <w:pPr>
        <w:pStyle w:val="3GPPHeader"/>
        <w:jc w:val="both"/>
      </w:pPr>
      <w:r w:rsidRPr="00B07E89">
        <w:t>Title:</w:t>
      </w:r>
      <w:r w:rsidR="00E90E49" w:rsidRPr="00B07E89">
        <w:tab/>
      </w:r>
      <w:r w:rsidR="00B0781D">
        <w:t xml:space="preserve">Feature lead summary of </w:t>
      </w:r>
      <w:r w:rsidR="008D5B05" w:rsidRPr="00B07E89">
        <w:t xml:space="preserve">UE-group wake-up signal in </w:t>
      </w:r>
      <w:r w:rsidR="00747EF4" w:rsidRPr="00B07E89">
        <w:t>NB-IoT</w:t>
      </w:r>
    </w:p>
    <w:p w14:paraId="075A1879" w14:textId="77777777" w:rsidR="00E90E49" w:rsidRPr="00B07E89" w:rsidRDefault="00E90E49" w:rsidP="004C5F3E">
      <w:pPr>
        <w:pStyle w:val="3GPPHeader"/>
        <w:jc w:val="both"/>
      </w:pPr>
      <w:r w:rsidRPr="00B07E89">
        <w:t>Document for:</w:t>
      </w:r>
      <w:r w:rsidRPr="00B07E89">
        <w:tab/>
        <w:t>Discussion, Decision</w:t>
      </w:r>
    </w:p>
    <w:p w14:paraId="26699F7E" w14:textId="77777777" w:rsidR="00E90E49" w:rsidRPr="00B07E89" w:rsidRDefault="00E90E49" w:rsidP="004C5F3E">
      <w:pPr>
        <w:jc w:val="both"/>
      </w:pPr>
    </w:p>
    <w:p w14:paraId="3D186DD4" w14:textId="77777777" w:rsidR="00E90E49" w:rsidRPr="00B07E89" w:rsidRDefault="00E90E49" w:rsidP="004C5F3E">
      <w:pPr>
        <w:pStyle w:val="Heading1"/>
        <w:jc w:val="both"/>
        <w:rPr>
          <w:lang w:val="en-US"/>
        </w:rPr>
      </w:pPr>
      <w:r w:rsidRPr="00B07E89">
        <w:rPr>
          <w:lang w:val="en-US"/>
        </w:rPr>
        <w:t>Introduction</w:t>
      </w:r>
    </w:p>
    <w:p w14:paraId="7D4AD0C8" w14:textId="4C579F66" w:rsidR="008D5B05" w:rsidRPr="00B07E89" w:rsidRDefault="008D5B05" w:rsidP="004C5F3E">
      <w:pPr>
        <w:jc w:val="both"/>
        <w:rPr>
          <w:lang w:eastAsia="ja-JP"/>
        </w:rPr>
      </w:pPr>
      <w:r w:rsidRPr="00B07E89">
        <w:rPr>
          <w:lang w:eastAsia="ja-JP"/>
        </w:rPr>
        <w:t xml:space="preserve">In the Rel-16 WID, one of the objectives is to introduce </w:t>
      </w:r>
      <w:r w:rsidRPr="00B07E89">
        <w:rPr>
          <w:lang w:eastAsia="ja-JP"/>
        </w:rPr>
        <w:fldChar w:fldCharType="begin"/>
      </w:r>
      <w:r w:rsidRPr="00B07E89">
        <w:rPr>
          <w:lang w:eastAsia="ja-JP"/>
        </w:rPr>
        <w:instrText xml:space="preserve"> REF _Ref20916874 \r \h  \* MERGEFORMAT </w:instrText>
      </w:r>
      <w:r w:rsidRPr="00B07E89">
        <w:rPr>
          <w:lang w:eastAsia="ja-JP"/>
        </w:rPr>
      </w:r>
      <w:r w:rsidRPr="00B07E89">
        <w:rPr>
          <w:lang w:eastAsia="ja-JP"/>
        </w:rPr>
        <w:fldChar w:fldCharType="separate"/>
      </w:r>
      <w:r w:rsidR="004C5F3E">
        <w:rPr>
          <w:lang w:eastAsia="ja-JP"/>
        </w:rPr>
        <w:t>[1]</w:t>
      </w:r>
      <w:r w:rsidRPr="00B07E89">
        <w:rPr>
          <w:lang w:eastAsia="ja-JP"/>
        </w:rPr>
        <w:fldChar w:fldCharType="end"/>
      </w:r>
      <w:r w:rsidRPr="00B07E89">
        <w:rPr>
          <w:lang w:eastAsia="ja-JP"/>
        </w:rPr>
        <w:t>:</w:t>
      </w:r>
    </w:p>
    <w:tbl>
      <w:tblPr>
        <w:tblStyle w:val="TableGrid"/>
        <w:tblW w:w="0" w:type="auto"/>
        <w:tblLook w:val="04A0" w:firstRow="1" w:lastRow="0" w:firstColumn="1" w:lastColumn="0" w:noHBand="0" w:noVBand="1"/>
      </w:tblPr>
      <w:tblGrid>
        <w:gridCol w:w="9629"/>
      </w:tblGrid>
      <w:tr w:rsidR="008D5B05" w:rsidRPr="00B07E89" w14:paraId="01A1CEF4" w14:textId="77777777" w:rsidTr="00BB0D74">
        <w:tc>
          <w:tcPr>
            <w:tcW w:w="9629" w:type="dxa"/>
          </w:tcPr>
          <w:p w14:paraId="3A3887CF" w14:textId="77777777" w:rsidR="008D5B05" w:rsidRPr="00B07E89" w:rsidRDefault="008D5B05" w:rsidP="004C5F3E">
            <w:pPr>
              <w:spacing w:before="240"/>
              <w:jc w:val="both"/>
              <w:rPr>
                <w:b/>
                <w:lang w:eastAsia="ja-JP"/>
              </w:rPr>
            </w:pPr>
            <w:r w:rsidRPr="00B07E89">
              <w:rPr>
                <w:b/>
                <w:lang w:eastAsia="ja-JP"/>
              </w:rPr>
              <w:t>Improved DL transmission efficiency and/or UE power consumption:</w:t>
            </w:r>
          </w:p>
          <w:p w14:paraId="25BEF37B" w14:textId="77777777" w:rsidR="008D5B05" w:rsidRPr="00B07E89" w:rsidRDefault="008D5B05" w:rsidP="004C5F3E">
            <w:pPr>
              <w:jc w:val="both"/>
              <w:rPr>
                <w:lang w:eastAsia="ja-JP"/>
              </w:rPr>
            </w:pPr>
            <w:r w:rsidRPr="00B07E89">
              <w:rPr>
                <w:lang w:eastAsia="ja-JP"/>
              </w:rPr>
              <w:t>•</w:t>
            </w:r>
            <w:r w:rsidRPr="00B07E89">
              <w:rPr>
                <w:lang w:eastAsia="ja-JP"/>
              </w:rPr>
              <w:tab/>
              <w:t>…</w:t>
            </w:r>
          </w:p>
          <w:p w14:paraId="298F8303" w14:textId="5E5D1233" w:rsidR="008D5B05" w:rsidRPr="00B07E89" w:rsidRDefault="008D5B05" w:rsidP="004C5F3E">
            <w:pPr>
              <w:jc w:val="both"/>
              <w:rPr>
                <w:lang w:eastAsia="ja-JP"/>
              </w:rPr>
            </w:pPr>
            <w:r w:rsidRPr="00B07E89">
              <w:rPr>
                <w:lang w:eastAsia="ja-JP"/>
              </w:rPr>
              <w:t>•</w:t>
            </w:r>
            <w:r w:rsidRPr="00B07E89">
              <w:rPr>
                <w:lang w:eastAsia="ja-JP"/>
              </w:rPr>
              <w:tab/>
              <w:t>Specify support for UE-group wake-up signal (WUS) [RAN1, RAN2, RAN4]</w:t>
            </w:r>
          </w:p>
        </w:tc>
      </w:tr>
    </w:tbl>
    <w:p w14:paraId="6D3A3BAC" w14:textId="62E49C66" w:rsidR="00477768" w:rsidRPr="00B07E89" w:rsidRDefault="008D5B05" w:rsidP="004C5F3E">
      <w:pPr>
        <w:pStyle w:val="BodyText"/>
        <w:spacing w:before="240"/>
        <w:jc w:val="both"/>
        <w:rPr>
          <w:lang w:eastAsia="ja-JP"/>
        </w:rPr>
      </w:pPr>
      <w:r w:rsidRPr="00B07E89">
        <w:rPr>
          <w:lang w:eastAsia="ja-JP"/>
        </w:rPr>
        <w:t xml:space="preserve"> With respect to the above objective, the following agreements were made in RAN1 #98 </w:t>
      </w:r>
      <w:r w:rsidRPr="00B07E89">
        <w:rPr>
          <w:lang w:eastAsia="ja-JP"/>
        </w:rPr>
        <w:fldChar w:fldCharType="begin"/>
      </w:r>
      <w:r w:rsidRPr="00B07E89">
        <w:rPr>
          <w:lang w:eastAsia="ja-JP"/>
        </w:rPr>
        <w:instrText xml:space="preserve"> REF _Ref20916890 \r \h  \* MERGEFORMAT </w:instrText>
      </w:r>
      <w:r w:rsidRPr="00B07E89">
        <w:rPr>
          <w:lang w:eastAsia="ja-JP"/>
        </w:rPr>
      </w:r>
      <w:r w:rsidRPr="00B07E89">
        <w:rPr>
          <w:lang w:eastAsia="ja-JP"/>
        </w:rPr>
        <w:fldChar w:fldCharType="separate"/>
      </w:r>
      <w:r w:rsidR="004C5F3E">
        <w:rPr>
          <w:lang w:eastAsia="ja-JP"/>
        </w:rPr>
        <w:t>[2]</w:t>
      </w:r>
      <w:r w:rsidRPr="00B07E89">
        <w:rPr>
          <w:lang w:eastAsia="ja-JP"/>
        </w:rPr>
        <w:fldChar w:fldCharType="end"/>
      </w:r>
      <w:r w:rsidRPr="00B07E89">
        <w:rPr>
          <w:lang w:eastAsia="ja-JP"/>
        </w:rPr>
        <w:t>:</w:t>
      </w:r>
    </w:p>
    <w:tbl>
      <w:tblPr>
        <w:tblStyle w:val="TableGrid"/>
        <w:tblW w:w="0" w:type="auto"/>
        <w:tblLook w:val="04A0" w:firstRow="1" w:lastRow="0" w:firstColumn="1" w:lastColumn="0" w:noHBand="0" w:noVBand="1"/>
      </w:tblPr>
      <w:tblGrid>
        <w:gridCol w:w="9629"/>
      </w:tblGrid>
      <w:tr w:rsidR="004C16DC" w:rsidRPr="00B07E89" w14:paraId="3F1ED6D5" w14:textId="77777777" w:rsidTr="004C16DC">
        <w:tc>
          <w:tcPr>
            <w:tcW w:w="9629" w:type="dxa"/>
          </w:tcPr>
          <w:p w14:paraId="348E7849" w14:textId="4F48FC6E" w:rsidR="009C1624" w:rsidRPr="00B07E89" w:rsidRDefault="00313E82" w:rsidP="004C5F3E">
            <w:pPr>
              <w:pStyle w:val="BodyText"/>
              <w:spacing w:before="240" w:after="0"/>
              <w:jc w:val="both"/>
            </w:pPr>
            <w:bookmarkStart w:id="2" w:name="_Toc21948630"/>
            <w:r w:rsidRPr="00B07E89">
              <w:t>For group WUS resources sharing WUS gap, per default, the number of UE groups per resource is configured for all group WUS resources. Optionally, the number of UE groups for each WUS resource can be configured individually.</w:t>
            </w:r>
            <w:bookmarkEnd w:id="2"/>
          </w:p>
          <w:p w14:paraId="3E08F44F" w14:textId="77777777" w:rsidR="009C1624" w:rsidRPr="00B07E89" w:rsidRDefault="009C1624" w:rsidP="004C5F3E">
            <w:pPr>
              <w:pStyle w:val="BodyText"/>
              <w:spacing w:after="0"/>
              <w:jc w:val="both"/>
            </w:pPr>
          </w:p>
          <w:p w14:paraId="2F633C0F" w14:textId="0F57C0DC" w:rsidR="00313E82" w:rsidRPr="00B07E89" w:rsidRDefault="00313E82" w:rsidP="004C5F3E">
            <w:pPr>
              <w:pStyle w:val="BodyText"/>
              <w:spacing w:after="0"/>
              <w:jc w:val="both"/>
            </w:pPr>
            <w:r w:rsidRPr="00B07E89">
              <w:rPr>
                <w:lang w:eastAsia="ja-JP"/>
              </w:rPr>
              <w:t>The number of UE groups per WUS resource is 1, 2, 4, or 8</w:t>
            </w:r>
          </w:p>
          <w:p w14:paraId="326AF98D" w14:textId="77777777" w:rsidR="009C1624" w:rsidRPr="00B07E89" w:rsidRDefault="009C1624" w:rsidP="004C5F3E">
            <w:pPr>
              <w:pStyle w:val="BodyText"/>
              <w:spacing w:after="0"/>
              <w:jc w:val="both"/>
            </w:pPr>
            <w:bookmarkStart w:id="3" w:name="_Toc21948638"/>
          </w:p>
          <w:p w14:paraId="4B7D98F3" w14:textId="15BDEE48" w:rsidR="00313E82" w:rsidRPr="00B07E89" w:rsidRDefault="00313E82" w:rsidP="004C5F3E">
            <w:pPr>
              <w:pStyle w:val="BodyText"/>
              <w:spacing w:after="0"/>
              <w:jc w:val="both"/>
              <w:rPr>
                <w:lang w:eastAsia="x-none"/>
              </w:rPr>
            </w:pPr>
            <w:r w:rsidRPr="00B07E89">
              <w:t>The optional eDRX configurability and configuration values regarding the number of consecutive POs a WUS is associated same as in Rel-15 legacy WUS.</w:t>
            </w:r>
            <w:bookmarkEnd w:id="3"/>
          </w:p>
          <w:p w14:paraId="59451E6E" w14:textId="77777777" w:rsidR="009C1624" w:rsidRPr="00B07E89" w:rsidRDefault="009C1624" w:rsidP="004C5F3E">
            <w:pPr>
              <w:pStyle w:val="BodyText"/>
              <w:spacing w:after="0"/>
              <w:jc w:val="both"/>
              <w:rPr>
                <w:szCs w:val="20"/>
                <w:lang w:eastAsia="ja-JP"/>
              </w:rPr>
            </w:pPr>
            <w:bookmarkStart w:id="4" w:name="_Toc21948643"/>
          </w:p>
          <w:p w14:paraId="76CA504D" w14:textId="3DE19B74" w:rsidR="00313E82" w:rsidRPr="00B07E89" w:rsidRDefault="00313E82" w:rsidP="004C5F3E">
            <w:pPr>
              <w:pStyle w:val="BodyText"/>
              <w:spacing w:after="0"/>
              <w:jc w:val="both"/>
              <w:rPr>
                <w:rFonts w:cs="Times New Roman"/>
                <w:szCs w:val="20"/>
                <w:lang w:eastAsia="x-none"/>
              </w:rPr>
            </w:pPr>
            <w:r w:rsidRPr="00B07E89">
              <w:rPr>
                <w:szCs w:val="20"/>
                <w:lang w:eastAsia="ja-JP"/>
              </w:rPr>
              <w:t xml:space="preserve">The group WUS resource that may coincide with legacy WUS is assigned </w:t>
            </w:r>
            <w:r w:rsidRPr="00B07E89">
              <w:rPr>
                <w:rFonts w:ascii="Times" w:eastAsia="Batang" w:hAnsi="Times" w:cs="Times New Roman"/>
                <w:position w:val="-12"/>
                <w:sz w:val="20"/>
                <w:szCs w:val="20"/>
                <w:lang w:val="en-GB" w:eastAsia="ja-JP"/>
              </w:rPr>
              <w:object w:dxaOrig="1185" w:dyaOrig="375" w14:anchorId="6EFF7A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25pt;height:18.75pt" o:ole="">
                  <v:imagedata r:id="rId7" o:title=""/>
                </v:shape>
                <o:OLEObject Type="Embed" ProgID="Equation.DSMT4" ShapeID="_x0000_i1025" DrawAspect="Content" ObjectID="_1635594920" r:id="rId8"/>
              </w:object>
            </w:r>
            <w:r w:rsidRPr="00B07E89">
              <w:rPr>
                <w:szCs w:val="20"/>
                <w:lang w:eastAsia="ja-JP"/>
              </w:rPr>
              <w:t xml:space="preserve"> and the preceding group WUS resource is assigned </w:t>
            </w:r>
            <w:r w:rsidRPr="00B07E89">
              <w:rPr>
                <w:rFonts w:ascii="Times" w:eastAsia="Batang" w:hAnsi="Times" w:cs="Times New Roman"/>
                <w:position w:val="-12"/>
                <w:sz w:val="20"/>
                <w:szCs w:val="20"/>
                <w:lang w:val="en-GB" w:eastAsia="ja-JP"/>
              </w:rPr>
              <w:object w:dxaOrig="1140" w:dyaOrig="375" w14:anchorId="5A0528A1">
                <v:shape id="_x0000_i1026" type="#_x0000_t75" style="width:57pt;height:18.75pt" o:ole="">
                  <v:imagedata r:id="rId9" o:title=""/>
                </v:shape>
                <o:OLEObject Type="Embed" ProgID="Equation.DSMT4" ShapeID="_x0000_i1026" DrawAspect="Content" ObjectID="_1635594921" r:id="rId10"/>
              </w:object>
            </w:r>
            <w:r w:rsidRPr="00B07E89">
              <w:fldChar w:fldCharType="begin"/>
            </w:r>
            <w:r w:rsidRPr="00B07E89">
              <w:rPr>
                <w:szCs w:val="20"/>
                <w:lang w:eastAsia="ja-JP"/>
              </w:rPr>
              <w:instrText xml:space="preserve"> QUOTE </w:instrText>
            </w:r>
            <m:oMath>
              <m:sSubSup>
                <m:sSubSupPr>
                  <m:ctrlPr>
                    <w:rPr>
                      <w:rFonts w:ascii="Cambria Math" w:eastAsia="Batang" w:hAnsi="Cambria Math" w:cs="Times New Roman"/>
                      <w:i/>
                      <w:szCs w:val="24"/>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m:rPr>
                  <m:sty m:val="p"/>
                </m:rPr>
                <w:rPr>
                  <w:rFonts w:ascii="Cambria Math" w:hAnsi="Cambria Math"/>
                </w:rPr>
                <m:t>=1</m:t>
              </m:r>
            </m:oMath>
            <w:r w:rsidRPr="00B07E89">
              <w:rPr>
                <w:szCs w:val="20"/>
                <w:lang w:eastAsia="ja-JP"/>
              </w:rPr>
              <w:instrText xml:space="preserve"> </w:instrText>
            </w:r>
            <w:r w:rsidRPr="00B07E89">
              <w:fldChar w:fldCharType="separate"/>
            </w:r>
            <m:oMath>
              <m:sSubSup>
                <m:sSubSupPr>
                  <m:ctrlPr>
                    <w:rPr>
                      <w:rFonts w:ascii="Cambria Math" w:eastAsia="Batang" w:hAnsi="Cambria Math" w:cs="Times New Roman"/>
                      <w:i/>
                      <w:szCs w:val="24"/>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m:rPr>
                  <m:sty m:val="p"/>
                </m:rPr>
                <w:rPr>
                  <w:rFonts w:ascii="Cambria Math" w:hAnsi="Cambria Math"/>
                </w:rPr>
                <m:t>=1</m:t>
              </m:r>
            </m:oMath>
            <w:r w:rsidRPr="00B07E89">
              <w:fldChar w:fldCharType="end"/>
            </w:r>
            <w:r w:rsidRPr="00B07E89">
              <w:rPr>
                <w:szCs w:val="20"/>
                <w:lang w:eastAsia="ja-JP"/>
              </w:rPr>
              <w:t>.</w:t>
            </w:r>
            <w:bookmarkEnd w:id="4"/>
          </w:p>
          <w:p w14:paraId="528DDA1B" w14:textId="77777777" w:rsidR="009C1624" w:rsidRPr="00B07E89" w:rsidRDefault="009C1624" w:rsidP="004C5F3E">
            <w:pPr>
              <w:pStyle w:val="BodyText"/>
              <w:spacing w:after="0"/>
              <w:jc w:val="both"/>
              <w:rPr>
                <w:lang w:eastAsia="ja-JP"/>
              </w:rPr>
            </w:pPr>
            <w:bookmarkStart w:id="5" w:name="_Toc21948644"/>
          </w:p>
          <w:p w14:paraId="06508FFB" w14:textId="4BAD4DC8" w:rsidR="00313E82" w:rsidRPr="00B07E89" w:rsidRDefault="00313E82" w:rsidP="004C5F3E">
            <w:pPr>
              <w:pStyle w:val="BodyText"/>
              <w:spacing w:after="0"/>
              <w:jc w:val="both"/>
              <w:rPr>
                <w:rFonts w:cs="Times New Roman"/>
                <w:szCs w:val="24"/>
                <w:lang w:eastAsia="x-none"/>
              </w:rPr>
            </w:pPr>
            <w:r w:rsidRPr="00B07E89">
              <w:rPr>
                <w:lang w:eastAsia="ja-JP"/>
              </w:rPr>
              <w:t>The group WUS base sequence is initialized according to</w:t>
            </w:r>
            <w:bookmarkEnd w:id="5"/>
          </w:p>
          <w:p w14:paraId="5BB0314D" w14:textId="0F5A60EF" w:rsidR="00313E82" w:rsidRPr="00B07E89" w:rsidRDefault="00313E82" w:rsidP="004C5F3E">
            <w:pPr>
              <w:pStyle w:val="BodyText"/>
              <w:spacing w:after="0"/>
              <w:jc w:val="both"/>
              <w:rPr>
                <w:lang w:eastAsia="x-none"/>
              </w:rPr>
            </w:pPr>
            <w:r w:rsidRPr="00B07E89">
              <w:rPr>
                <w:noProof/>
              </w:rPr>
              <w:drawing>
                <wp:inline distT="0" distB="0" distL="0" distR="0" wp14:anchorId="12F49E34" wp14:editId="12FD02A0">
                  <wp:extent cx="5764530" cy="4692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4530" cy="469265"/>
                          </a:xfrm>
                          <a:prstGeom prst="rect">
                            <a:avLst/>
                          </a:prstGeom>
                          <a:noFill/>
                          <a:ln>
                            <a:noFill/>
                          </a:ln>
                        </pic:spPr>
                      </pic:pic>
                    </a:graphicData>
                  </a:graphic>
                </wp:inline>
              </w:drawing>
            </w:r>
          </w:p>
          <w:p w14:paraId="11603BC1" w14:textId="3F9651BA" w:rsidR="00313E82" w:rsidRPr="00B07E89" w:rsidRDefault="00313E82" w:rsidP="004C5F3E">
            <w:pPr>
              <w:pStyle w:val="BodyText"/>
              <w:spacing w:after="0"/>
              <w:jc w:val="both"/>
            </w:pPr>
            <w:r w:rsidRPr="00B07E89">
              <w:t xml:space="preserve">where </w:t>
            </w:r>
            <w:r w:rsidRPr="00B07E89">
              <w:fldChar w:fldCharType="begin"/>
            </w:r>
            <w:r w:rsidRPr="00B07E89">
              <w:instrText xml:space="preserve"> QUOTE </w:instrText>
            </w:r>
            <m:oMath>
              <m:sSubSup>
                <m:sSubSupPr>
                  <m:ctrlPr>
                    <w:rPr>
                      <w:rFonts w:ascii="Cambria Math" w:eastAsia="Batang" w:hAnsi="Cambria Math" w:cs="Times New Roman"/>
                      <w:szCs w:val="24"/>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oMath>
            <w:r w:rsidRPr="00B07E89">
              <w:instrText xml:space="preserve"> </w:instrText>
            </w:r>
            <w:r w:rsidRPr="00B07E89">
              <w:fldChar w:fldCharType="separate"/>
            </w:r>
            <m:oMath>
              <m:sSubSup>
                <m:sSubSupPr>
                  <m:ctrlPr>
                    <w:rPr>
                      <w:rFonts w:ascii="Cambria Math" w:eastAsia="Batang" w:hAnsi="Cambria Math" w:cs="Times New Roman"/>
                      <w:szCs w:val="24"/>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oMath>
            <w:r w:rsidRPr="00B07E89">
              <w:fldChar w:fldCharType="end"/>
            </w:r>
            <w:r w:rsidRPr="00B07E89">
              <w:t xml:space="preserve"> is given by the resource configuration</w:t>
            </w:r>
          </w:p>
          <w:p w14:paraId="5DBCD439" w14:textId="77777777" w:rsidR="00313E82" w:rsidRPr="00B07E89" w:rsidRDefault="00313E82" w:rsidP="004C5F3E">
            <w:pPr>
              <w:pStyle w:val="BodyText"/>
              <w:spacing w:after="0"/>
              <w:jc w:val="both"/>
              <w:rPr>
                <w:lang w:eastAsia="x-none"/>
              </w:rPr>
            </w:pPr>
          </w:p>
          <w:p w14:paraId="4D3AAC62" w14:textId="77777777" w:rsidR="00313E82" w:rsidRPr="00B07E89" w:rsidRDefault="00313E82" w:rsidP="004C5F3E">
            <w:pPr>
              <w:pStyle w:val="BodyText"/>
              <w:spacing w:after="0"/>
              <w:jc w:val="both"/>
            </w:pPr>
            <w:r w:rsidRPr="00B07E89">
              <w:t>Regarding group WUS configuration for different gap durations (DRX, short eDRX and long eDRX), the following applies:</w:t>
            </w:r>
          </w:p>
          <w:p w14:paraId="5EF40DE8" w14:textId="6ABB849E" w:rsidR="00313E82" w:rsidRPr="00B07E89" w:rsidRDefault="00313E82" w:rsidP="004C5F3E">
            <w:pPr>
              <w:pStyle w:val="BodyText"/>
              <w:numPr>
                <w:ilvl w:val="0"/>
                <w:numId w:val="33"/>
              </w:numPr>
              <w:spacing w:after="0"/>
              <w:jc w:val="both"/>
            </w:pPr>
            <w:r w:rsidRPr="00B07E89">
              <w:lastRenderedPageBreak/>
              <w:t>If eDRX long gap is configured but no group WUS configuration for that gap is provided, the eDRX short gap configuration shall be used if configured, otherwise the DRX configuration shall be used.</w:t>
            </w:r>
          </w:p>
          <w:p w14:paraId="53C6631C" w14:textId="6618DEE6" w:rsidR="00313E82" w:rsidRPr="00B07E89" w:rsidRDefault="00313E82" w:rsidP="004C5F3E">
            <w:pPr>
              <w:pStyle w:val="BodyText"/>
              <w:numPr>
                <w:ilvl w:val="0"/>
                <w:numId w:val="33"/>
              </w:numPr>
              <w:spacing w:after="0"/>
              <w:jc w:val="both"/>
            </w:pPr>
            <w:r w:rsidRPr="00B07E89">
              <w:t>If eDRX short gap is configured but no group WUS configuration for that gap is provided, the DRX gap configuration shall be used.</w:t>
            </w:r>
          </w:p>
          <w:p w14:paraId="7CD4FD3D" w14:textId="77777777" w:rsidR="00313E82" w:rsidRPr="00B07E89" w:rsidRDefault="00313E82" w:rsidP="004C5F3E">
            <w:pPr>
              <w:pStyle w:val="BodyText"/>
              <w:spacing w:after="0"/>
              <w:jc w:val="both"/>
              <w:rPr>
                <w:lang w:eastAsia="x-none"/>
              </w:rPr>
            </w:pPr>
          </w:p>
          <w:p w14:paraId="6677AAB4" w14:textId="77777777" w:rsidR="00597D86" w:rsidRPr="00B07E89" w:rsidRDefault="00597D86" w:rsidP="004C5F3E">
            <w:pPr>
              <w:pStyle w:val="BodyText"/>
              <w:spacing w:after="0"/>
              <w:jc w:val="both"/>
            </w:pPr>
            <w:bookmarkStart w:id="6" w:name="_Toc22132171"/>
            <w:r w:rsidRPr="00B07E89">
              <w:t>Design pre-defined method to allow alternating UE group to monitor different WUS resources at different POs implicitly.</w:t>
            </w:r>
            <w:bookmarkEnd w:id="6"/>
          </w:p>
          <w:p w14:paraId="17DCAF62" w14:textId="77777777" w:rsidR="00597D86" w:rsidRPr="00B07E89" w:rsidRDefault="00597D86" w:rsidP="004C5F3E">
            <w:pPr>
              <w:pStyle w:val="BodyText"/>
              <w:numPr>
                <w:ilvl w:val="0"/>
                <w:numId w:val="33"/>
              </w:numPr>
              <w:spacing w:after="0"/>
              <w:jc w:val="both"/>
            </w:pPr>
            <w:bookmarkStart w:id="7" w:name="_Toc22132172"/>
            <w:r w:rsidRPr="00B07E89">
              <w:t>FFS: Consider both cell-specific DRX cycle and UE-specific DRX cycle.</w:t>
            </w:r>
            <w:bookmarkEnd w:id="7"/>
          </w:p>
          <w:p w14:paraId="0840FCF9" w14:textId="77777777" w:rsidR="00597D86" w:rsidRPr="00B07E89" w:rsidRDefault="00597D86" w:rsidP="004C5F3E">
            <w:pPr>
              <w:pStyle w:val="BodyText"/>
              <w:numPr>
                <w:ilvl w:val="0"/>
                <w:numId w:val="33"/>
              </w:numPr>
              <w:spacing w:after="0"/>
              <w:jc w:val="both"/>
            </w:pPr>
            <w:bookmarkStart w:id="8" w:name="_Toc22132173"/>
            <w:r w:rsidRPr="00B07E89">
              <w:t>At least the following parameters are used in the pre-defined method</w:t>
            </w:r>
            <w:bookmarkStart w:id="9" w:name="_Toc22132174"/>
            <w:bookmarkEnd w:id="8"/>
          </w:p>
          <w:p w14:paraId="4035A30A" w14:textId="77777777" w:rsidR="00597D86" w:rsidRPr="00B07E89" w:rsidRDefault="00597D86" w:rsidP="004C5F3E">
            <w:pPr>
              <w:pStyle w:val="BodyText"/>
              <w:numPr>
                <w:ilvl w:val="1"/>
                <w:numId w:val="33"/>
              </w:numPr>
              <w:spacing w:after="0"/>
              <w:jc w:val="both"/>
            </w:pPr>
            <w:r w:rsidRPr="00B07E89">
              <w:t>H_SFN of current PO</w:t>
            </w:r>
            <w:bookmarkStart w:id="10" w:name="_Toc22132175"/>
            <w:bookmarkEnd w:id="9"/>
          </w:p>
          <w:p w14:paraId="47D485D3" w14:textId="6731319A" w:rsidR="004C16DC" w:rsidRPr="00B07E89" w:rsidRDefault="00597D86" w:rsidP="004C5F3E">
            <w:pPr>
              <w:pStyle w:val="BodyText"/>
              <w:numPr>
                <w:ilvl w:val="1"/>
                <w:numId w:val="33"/>
              </w:numPr>
              <w:jc w:val="both"/>
            </w:pPr>
            <w:r w:rsidRPr="00B07E89">
              <w:t>DRX cycle</w:t>
            </w:r>
            <w:bookmarkEnd w:id="10"/>
          </w:p>
        </w:tc>
      </w:tr>
    </w:tbl>
    <w:p w14:paraId="38DE72DE" w14:textId="4D37C656" w:rsidR="004C16DC" w:rsidRPr="00B07E89" w:rsidRDefault="00374498" w:rsidP="004C5F3E">
      <w:pPr>
        <w:pStyle w:val="BodyText"/>
        <w:spacing w:before="240"/>
        <w:jc w:val="both"/>
      </w:pPr>
      <w:r w:rsidRPr="00B07E89">
        <w:lastRenderedPageBreak/>
        <w:t xml:space="preserve">Below, </w:t>
      </w:r>
      <w:r>
        <w:t xml:space="preserve">a summary or the contributions for RAN1 #99 is provided. The summary is based on the contributions in </w:t>
      </w:r>
      <w:r w:rsidR="00414662">
        <w:rPr>
          <w:highlight w:val="yellow"/>
        </w:rPr>
        <w:fldChar w:fldCharType="begin"/>
      </w:r>
      <w:r w:rsidR="00414662">
        <w:instrText xml:space="preserve"> REF _Ref24727593 \r \h </w:instrText>
      </w:r>
      <w:r w:rsidR="004C5F3E">
        <w:rPr>
          <w:highlight w:val="yellow"/>
        </w:rPr>
        <w:instrText xml:space="preserve"> \* MERGEFORMAT </w:instrText>
      </w:r>
      <w:r w:rsidR="00414662">
        <w:rPr>
          <w:highlight w:val="yellow"/>
        </w:rPr>
      </w:r>
      <w:r w:rsidR="00414662">
        <w:rPr>
          <w:highlight w:val="yellow"/>
        </w:rPr>
        <w:fldChar w:fldCharType="separate"/>
      </w:r>
      <w:r w:rsidR="004C5F3E">
        <w:t>[3]</w:t>
      </w:r>
      <w:r w:rsidR="00414662">
        <w:rPr>
          <w:highlight w:val="yellow"/>
        </w:rPr>
        <w:fldChar w:fldCharType="end"/>
      </w:r>
      <w:r w:rsidR="00414662">
        <w:t>-</w:t>
      </w:r>
      <w:r w:rsidR="00414662" w:rsidRPr="00414662">
        <w:fldChar w:fldCharType="begin"/>
      </w:r>
      <w:r w:rsidR="00414662" w:rsidRPr="00414662">
        <w:instrText xml:space="preserve"> REF _Ref24727602 \r \h </w:instrText>
      </w:r>
      <w:r w:rsidR="00414662">
        <w:instrText xml:space="preserve"> \* MERGEFORMAT </w:instrText>
      </w:r>
      <w:r w:rsidR="00414662" w:rsidRPr="00414662">
        <w:fldChar w:fldCharType="separate"/>
      </w:r>
      <w:r w:rsidR="004C5F3E">
        <w:t>[10]</w:t>
      </w:r>
      <w:r w:rsidR="00414662" w:rsidRPr="00414662">
        <w:fldChar w:fldCharType="end"/>
      </w:r>
      <w:r w:rsidR="00D72B05" w:rsidRPr="00B07E89">
        <w:t>.</w:t>
      </w:r>
    </w:p>
    <w:p w14:paraId="6E1037A2" w14:textId="77777777" w:rsidR="004000E8" w:rsidRPr="00B07E89" w:rsidRDefault="004000E8" w:rsidP="004C5F3E">
      <w:pPr>
        <w:pStyle w:val="Heading1"/>
        <w:jc w:val="both"/>
        <w:rPr>
          <w:lang w:val="en-US"/>
        </w:rPr>
      </w:pPr>
      <w:bookmarkStart w:id="11" w:name="_Ref178064866"/>
      <w:r w:rsidRPr="00B07E89">
        <w:rPr>
          <w:lang w:val="en-US"/>
        </w:rPr>
        <w:t>Discussion</w:t>
      </w:r>
      <w:bookmarkEnd w:id="11"/>
    </w:p>
    <w:p w14:paraId="37EDB665" w14:textId="4F6F199E" w:rsidR="007B7B14" w:rsidRPr="007B7B14" w:rsidRDefault="00E26551" w:rsidP="004C5F3E">
      <w:pPr>
        <w:jc w:val="both"/>
        <w:rPr>
          <w:b/>
        </w:rPr>
      </w:pPr>
      <w:r>
        <w:rPr>
          <w:b/>
        </w:rPr>
        <w:t>How is group WUS enabled in relation to legacy WUS?</w:t>
      </w:r>
    </w:p>
    <w:p w14:paraId="04A246F4" w14:textId="77777777" w:rsidR="005D67DB" w:rsidRDefault="007B7B14" w:rsidP="004C5F3E">
      <w:pPr>
        <w:ind w:left="216"/>
        <w:jc w:val="both"/>
      </w:pPr>
      <w:r w:rsidRPr="007B7B14">
        <w:t>Independent enabling of legacy WUS and group WUS</w:t>
      </w:r>
      <w:r w:rsidR="00BE2F4C">
        <w:tab/>
      </w:r>
      <w:r w:rsidR="00BE2F4C">
        <w:tab/>
      </w:r>
      <w:r w:rsidRPr="007B7B14">
        <w:t>Nokia</w:t>
      </w:r>
    </w:p>
    <w:p w14:paraId="5AC0F9E4" w14:textId="34B7A784" w:rsidR="005D67DB" w:rsidRPr="005D67DB" w:rsidRDefault="003B14B7" w:rsidP="004C5F3E">
      <w:pPr>
        <w:jc w:val="both"/>
      </w:pPr>
      <w:r w:rsidRPr="005D67DB">
        <w:rPr>
          <w:highlight w:val="green"/>
        </w:rPr>
        <w:t>RAN2 #107bis</w:t>
      </w:r>
      <w:r w:rsidRPr="005D67DB">
        <w:t>: Rel-16 WUS can be configured without Rel-15 WUS.</w:t>
      </w:r>
    </w:p>
    <w:p w14:paraId="6D9990CC" w14:textId="48479341" w:rsidR="00F865C4" w:rsidRPr="005D67DB" w:rsidRDefault="00F865C4" w:rsidP="004C5F3E">
      <w:pPr>
        <w:pStyle w:val="Observation"/>
        <w:jc w:val="both"/>
      </w:pPr>
      <w:bookmarkStart w:id="12" w:name="_Toc24779585"/>
      <w:r w:rsidRPr="005D67DB">
        <w:t>Independent enabling of legacy WUS and group WUS is already agreed</w:t>
      </w:r>
      <w:r w:rsidR="005D67DB">
        <w:t>.</w:t>
      </w:r>
      <w:bookmarkEnd w:id="12"/>
    </w:p>
    <w:p w14:paraId="09DC19EF" w14:textId="77777777" w:rsidR="00846B64" w:rsidRDefault="00846B64" w:rsidP="004C5F3E">
      <w:pPr>
        <w:jc w:val="both"/>
      </w:pPr>
    </w:p>
    <w:p w14:paraId="265CA526" w14:textId="0A636B35" w:rsidR="00846B64" w:rsidRDefault="00E26551" w:rsidP="004C5F3E">
      <w:pPr>
        <w:jc w:val="both"/>
      </w:pPr>
      <w:r>
        <w:rPr>
          <w:b/>
        </w:rPr>
        <w:t>What behavior shall a group WUS UE have if group WUS is not enabled but legacy WUS is?</w:t>
      </w:r>
    </w:p>
    <w:p w14:paraId="6600F9F1" w14:textId="1B5C77C4" w:rsidR="00846B64" w:rsidRDefault="007B7B14" w:rsidP="004C5F3E">
      <w:pPr>
        <w:ind w:left="216"/>
        <w:jc w:val="both"/>
      </w:pPr>
      <w:r w:rsidRPr="007B7B14">
        <w:t>UE falls back to legacy WUS i</w:t>
      </w:r>
      <w:r w:rsidR="00F865C4">
        <w:t>f</w:t>
      </w:r>
      <w:r w:rsidRPr="007B7B14">
        <w:t xml:space="preserve"> group WUS is not enabled</w:t>
      </w:r>
      <w:r w:rsidRPr="007B7B14">
        <w:tab/>
        <w:t>Nokia</w:t>
      </w:r>
    </w:p>
    <w:p w14:paraId="3166D115" w14:textId="77777777" w:rsidR="00F865C4" w:rsidRPr="00F865C4" w:rsidRDefault="00F865C4" w:rsidP="004C5F3E">
      <w:pPr>
        <w:jc w:val="both"/>
      </w:pPr>
      <w:r w:rsidRPr="00DE51BA">
        <w:rPr>
          <w:highlight w:val="green"/>
        </w:rPr>
        <w:t>RAN1 #94bis</w:t>
      </w:r>
      <w:r w:rsidRPr="00F865C4">
        <w:t>: A Rel-16 group WUS capable UE shall also be capable of Rel-15 legacy WUS</w:t>
      </w:r>
    </w:p>
    <w:p w14:paraId="6711BA8C" w14:textId="54CCA486" w:rsidR="00846B64" w:rsidRDefault="00DE51BA" w:rsidP="004C5F3E">
      <w:pPr>
        <w:pStyle w:val="Proposal"/>
        <w:jc w:val="both"/>
      </w:pPr>
      <w:bookmarkStart w:id="13" w:name="_Toc24779588"/>
      <w:r>
        <w:t>A group WUS UE falls back to legacy WUS if group WUS is not configured.</w:t>
      </w:r>
      <w:bookmarkEnd w:id="13"/>
    </w:p>
    <w:p w14:paraId="39E05F5B" w14:textId="646498F7" w:rsidR="000522BC" w:rsidRDefault="000522BC" w:rsidP="006D15B9">
      <w:pPr>
        <w:pStyle w:val="Proposal"/>
        <w:numPr>
          <w:ilvl w:val="0"/>
          <w:numId w:val="0"/>
        </w:numPr>
        <w:ind w:left="1701"/>
      </w:pPr>
    </w:p>
    <w:p w14:paraId="6502ECCA" w14:textId="361F3422" w:rsidR="00846B64" w:rsidRDefault="00F95A2E" w:rsidP="004C5F3E">
      <w:pPr>
        <w:jc w:val="both"/>
      </w:pPr>
      <w:r>
        <w:rPr>
          <w:b/>
        </w:rPr>
        <w:t>How is common WUS s</w:t>
      </w:r>
      <w:r w:rsidR="007B7B14" w:rsidRPr="007B7B14">
        <w:rPr>
          <w:b/>
        </w:rPr>
        <w:t>peci</w:t>
      </w:r>
      <w:r>
        <w:rPr>
          <w:b/>
        </w:rPr>
        <w:t>fied?</w:t>
      </w:r>
    </w:p>
    <w:p w14:paraId="1F02C945" w14:textId="77777777" w:rsidR="00D1258C" w:rsidRDefault="007B7B14" w:rsidP="004C5F3E">
      <w:pPr>
        <w:ind w:left="216"/>
        <w:jc w:val="both"/>
      </w:pPr>
      <w:r w:rsidRPr="007B7B14">
        <w:t>g = 0 unless shared resource and common WUS is different from legacy WUS in which case g = 126</w:t>
      </w:r>
    </w:p>
    <w:p w14:paraId="3F0C5C96" w14:textId="77777777" w:rsidR="00D1258C" w:rsidRDefault="00D1258C" w:rsidP="00A561B7">
      <w:pPr>
        <w:jc w:val="right"/>
      </w:pPr>
      <w:r w:rsidRPr="007B7B14">
        <w:t>Ericsson</w:t>
      </w:r>
    </w:p>
    <w:p w14:paraId="34EDD85E" w14:textId="3C175DD4" w:rsidR="007B7B14" w:rsidRDefault="007B7B14" w:rsidP="004C5F3E">
      <w:pPr>
        <w:ind w:left="216"/>
        <w:jc w:val="both"/>
      </w:pPr>
      <w:r w:rsidRPr="007B7B14">
        <w:t>g = 126 unless common WUS is configured to be legacy WUS for which case g = 0</w:t>
      </w:r>
      <w:r w:rsidR="009C1227">
        <w:tab/>
      </w:r>
      <w:r w:rsidR="00D1258C" w:rsidRPr="007B7B14">
        <w:t>Qualcomm, ZTE</w:t>
      </w:r>
    </w:p>
    <w:p w14:paraId="1799AA71" w14:textId="264B95E9" w:rsidR="0095335E" w:rsidRDefault="0095335E" w:rsidP="004C5F3E">
      <w:pPr>
        <w:pStyle w:val="Proposal"/>
        <w:jc w:val="both"/>
      </w:pPr>
      <w:bookmarkStart w:id="14" w:name="_Toc24779589"/>
      <w:r>
        <w:t xml:space="preserve">For common WUS, </w:t>
      </w:r>
      <w:r w:rsidRPr="007B7B14">
        <w:t>g =</w:t>
      </w:r>
      <w:r>
        <w:t xml:space="preserve"> 126</w:t>
      </w:r>
      <w:r w:rsidRPr="007B7B14">
        <w:t xml:space="preserve"> unless </w:t>
      </w:r>
      <w:r>
        <w:t xml:space="preserve">in a </w:t>
      </w:r>
      <w:r w:rsidRPr="007B7B14">
        <w:t xml:space="preserve">shared resource and common WUS is </w:t>
      </w:r>
      <w:r>
        <w:t xml:space="preserve">configured to be </w:t>
      </w:r>
      <w:r w:rsidRPr="007B7B14">
        <w:t xml:space="preserve">legacy WUS in which case g = </w:t>
      </w:r>
      <w:r>
        <w:t>0.</w:t>
      </w:r>
      <w:bookmarkEnd w:id="14"/>
    </w:p>
    <w:p w14:paraId="239960CB" w14:textId="09B571F0" w:rsidR="005D67DB" w:rsidRPr="005D67DB" w:rsidRDefault="005D67DB" w:rsidP="004C5F3E">
      <w:pPr>
        <w:jc w:val="both"/>
      </w:pPr>
    </w:p>
    <w:p w14:paraId="4066F120" w14:textId="630C7AF3" w:rsidR="007B7B14" w:rsidRDefault="004332B5" w:rsidP="004C5F3E">
      <w:pPr>
        <w:ind w:left="216" w:hanging="216"/>
        <w:jc w:val="both"/>
        <w:rPr>
          <w:b/>
        </w:rPr>
      </w:pPr>
      <w:r>
        <w:rPr>
          <w:b/>
        </w:rPr>
        <w:t>How</w:t>
      </w:r>
      <w:r w:rsidR="00933C9E">
        <w:rPr>
          <w:b/>
        </w:rPr>
        <w:t xml:space="preserve"> is the r</w:t>
      </w:r>
      <w:r w:rsidR="00F95A2E">
        <w:rPr>
          <w:b/>
        </w:rPr>
        <w:t xml:space="preserve">elation between </w:t>
      </w:r>
      <w:r w:rsidR="00933C9E">
        <w:rPr>
          <w:b/>
        </w:rPr>
        <w:t xml:space="preserve">a UE’s HL </w:t>
      </w:r>
      <w:r w:rsidR="007B7B14" w:rsidRPr="007B7B14">
        <w:rPr>
          <w:b/>
        </w:rPr>
        <w:t>UE group</w:t>
      </w:r>
      <w:r w:rsidR="008975D7">
        <w:rPr>
          <w:b/>
        </w:rPr>
        <w:t>ing</w:t>
      </w:r>
      <w:r w:rsidR="00F95A2E">
        <w:rPr>
          <w:b/>
        </w:rPr>
        <w:t xml:space="preserve"> and </w:t>
      </w:r>
      <w:r w:rsidR="008975D7">
        <w:rPr>
          <w:b/>
        </w:rPr>
        <w:t xml:space="preserve">PHY </w:t>
      </w:r>
      <w:r w:rsidR="00933C9E">
        <w:rPr>
          <w:b/>
        </w:rPr>
        <w:t>WUS resource/UE group mapping specified?</w:t>
      </w:r>
    </w:p>
    <w:p w14:paraId="5F7220D7" w14:textId="4B4879DD" w:rsidR="00AC0721" w:rsidRDefault="007B7B14" w:rsidP="004C5F3E">
      <w:pPr>
        <w:ind w:left="216" w:hanging="216"/>
        <w:jc w:val="both"/>
      </w:pPr>
      <w:r w:rsidRPr="007B7B14">
        <w:tab/>
        <w:t>Determine</w:t>
      </w:r>
      <w:r w:rsidR="00EB0D69">
        <w:t xml:space="preserve"> g</w:t>
      </w:r>
      <w:r w:rsidRPr="007B7B14">
        <w:t xml:space="preserve"> per resource (present expressions)</w:t>
      </w:r>
      <w:r w:rsidRPr="007B7B14">
        <w:tab/>
        <w:t>Ericsson, NTT DOCOMO</w:t>
      </w:r>
    </w:p>
    <w:p w14:paraId="70A01B90" w14:textId="0462DAD7" w:rsidR="007B7B14" w:rsidRPr="007B7B14" w:rsidRDefault="007B7B14" w:rsidP="004C5F3E">
      <w:pPr>
        <w:ind w:left="216"/>
        <w:jc w:val="both"/>
      </w:pPr>
      <w:r w:rsidRPr="007B7B14">
        <w:t>Use joint grouping for determination of g</w:t>
      </w:r>
      <w:r w:rsidRPr="007B7B14">
        <w:tab/>
      </w:r>
      <w:r w:rsidRPr="007B7B14">
        <w:tab/>
        <w:t>Huawei</w:t>
      </w:r>
    </w:p>
    <w:p w14:paraId="494E4744" w14:textId="4D3D5812" w:rsidR="007B7B14" w:rsidRPr="008E180C" w:rsidRDefault="007B7B14" w:rsidP="004C5F3E">
      <w:pPr>
        <w:ind w:firstLine="216"/>
        <w:jc w:val="both"/>
      </w:pPr>
      <w:r w:rsidRPr="007B7B14">
        <w:lastRenderedPageBreak/>
        <w:t>Leave to RAN2</w:t>
      </w:r>
      <w:r w:rsidRPr="007B7B14">
        <w:tab/>
      </w:r>
      <w:r w:rsidRPr="007B7B14">
        <w:tab/>
      </w:r>
      <w:r w:rsidRPr="007B7B14">
        <w:tab/>
      </w:r>
      <w:r w:rsidR="00AC0721">
        <w:tab/>
      </w:r>
      <w:r w:rsidR="00AC0721">
        <w:tab/>
      </w:r>
      <w:r w:rsidRPr="007B7B14">
        <w:tab/>
        <w:t>ZTE</w:t>
      </w:r>
      <w:r w:rsidR="00CB7E1D">
        <w:t xml:space="preserve">, Ericsson, </w:t>
      </w:r>
      <w:r w:rsidR="00D170DC">
        <w:t>Qualcomm, [</w:t>
      </w:r>
      <w:r w:rsidR="00CB7E1D">
        <w:t>NTT DOCOMO</w:t>
      </w:r>
      <w:r w:rsidR="00797D80">
        <w:t>]</w:t>
      </w:r>
    </w:p>
    <w:p w14:paraId="5B10E188" w14:textId="5810E490" w:rsidR="007B7B14" w:rsidRPr="008E180C" w:rsidRDefault="008E180C" w:rsidP="004C5F3E">
      <w:pPr>
        <w:pStyle w:val="Proposal"/>
        <w:jc w:val="both"/>
      </w:pPr>
      <w:bookmarkStart w:id="15" w:name="_Toc24779590"/>
      <w:r w:rsidRPr="008E180C">
        <w:t xml:space="preserve">RAN2 to determine the mapping between </w:t>
      </w:r>
      <w:r w:rsidR="00D9657B">
        <w:t>higher layer grouping and grouping used to determine UE group per resource.</w:t>
      </w:r>
      <w:bookmarkEnd w:id="15"/>
    </w:p>
    <w:p w14:paraId="4C77043A" w14:textId="77777777" w:rsidR="00D9657B" w:rsidRDefault="00D9657B" w:rsidP="004C5F3E">
      <w:pPr>
        <w:jc w:val="both"/>
        <w:rPr>
          <w:b/>
        </w:rPr>
      </w:pPr>
    </w:p>
    <w:p w14:paraId="31A8F27A" w14:textId="1D3C9EF9" w:rsidR="007B7B14" w:rsidRPr="007B7B14" w:rsidRDefault="008975D7" w:rsidP="004C5F3E">
      <w:pPr>
        <w:jc w:val="both"/>
        <w:rPr>
          <w:b/>
        </w:rPr>
      </w:pPr>
      <w:r>
        <w:rPr>
          <w:b/>
        </w:rPr>
        <w:t>What are the conditions for alternation?</w:t>
      </w:r>
    </w:p>
    <w:p w14:paraId="396B0484" w14:textId="308B762F" w:rsidR="007B7B14" w:rsidRPr="007B7B14" w:rsidRDefault="007B7B14" w:rsidP="004C5F3E">
      <w:pPr>
        <w:ind w:firstLine="216"/>
        <w:jc w:val="both"/>
      </w:pPr>
      <w:r w:rsidRPr="007B7B14">
        <w:t xml:space="preserve">Indicate alternation in SI </w:t>
      </w:r>
      <w:r w:rsidR="00A26F21">
        <w:tab/>
      </w:r>
      <w:r w:rsidRPr="007B7B14">
        <w:tab/>
      </w:r>
      <w:r w:rsidRPr="007B7B14">
        <w:tab/>
      </w:r>
      <w:r w:rsidRPr="007B7B14">
        <w:tab/>
      </w:r>
      <w:r w:rsidRPr="007B7B14">
        <w:tab/>
      </w:r>
      <w:r w:rsidRPr="007B7B14">
        <w:tab/>
        <w:t>Ericsson</w:t>
      </w:r>
    </w:p>
    <w:p w14:paraId="59991FC2" w14:textId="03F59518" w:rsidR="007B7B14" w:rsidRPr="007B7B14" w:rsidRDefault="007B7B14" w:rsidP="004C5F3E">
      <w:pPr>
        <w:ind w:left="216"/>
        <w:jc w:val="both"/>
      </w:pPr>
      <w:r w:rsidRPr="007B7B14">
        <w:t>Implicit when 2 group WUS resources are configured</w:t>
      </w:r>
      <w:r w:rsidRPr="007B7B14">
        <w:tab/>
      </w:r>
      <w:r w:rsidRPr="007B7B14">
        <w:tab/>
        <w:t>LGE, Qualcomm</w:t>
      </w:r>
    </w:p>
    <w:p w14:paraId="62642D37" w14:textId="17C6DCCF" w:rsidR="007B7B14" w:rsidRPr="007B7B14" w:rsidRDefault="00517855" w:rsidP="004C5F3E">
      <w:pPr>
        <w:pStyle w:val="Observation"/>
        <w:jc w:val="both"/>
      </w:pPr>
      <w:bookmarkStart w:id="16" w:name="_Toc24779586"/>
      <w:r>
        <w:t>Indication of alternation may be more c</w:t>
      </w:r>
      <w:r w:rsidR="00C80B99">
        <w:t>ritical</w:t>
      </w:r>
      <w:r>
        <w:t xml:space="preserve"> in LTE-</w:t>
      </w:r>
      <w:proofErr w:type="gramStart"/>
      <w:r>
        <w:t>MTC,</w:t>
      </w:r>
      <w:proofErr w:type="gramEnd"/>
      <w:r>
        <w:t xml:space="preserve"> hence it may be beneficial to wait until a</w:t>
      </w:r>
      <w:r w:rsidR="00E670C5">
        <w:t xml:space="preserve">n agreement has been made in that session </w:t>
      </w:r>
      <w:r>
        <w:t>first.</w:t>
      </w:r>
      <w:bookmarkEnd w:id="16"/>
    </w:p>
    <w:p w14:paraId="403DEAFE" w14:textId="77777777" w:rsidR="00E670C5" w:rsidRDefault="00E670C5" w:rsidP="004C5F3E">
      <w:pPr>
        <w:jc w:val="both"/>
        <w:rPr>
          <w:b/>
        </w:rPr>
      </w:pPr>
    </w:p>
    <w:p w14:paraId="38278BB8" w14:textId="30BB4A99" w:rsidR="007B7B14" w:rsidRPr="007B7B14" w:rsidRDefault="007B7B14" w:rsidP="004C5F3E">
      <w:pPr>
        <w:jc w:val="both"/>
        <w:rPr>
          <w:b/>
        </w:rPr>
      </w:pPr>
      <w:r w:rsidRPr="007B7B14">
        <w:rPr>
          <w:b/>
        </w:rPr>
        <w:t>Basis for alternation</w:t>
      </w:r>
    </w:p>
    <w:p w14:paraId="6027EB88" w14:textId="163062F4" w:rsidR="007B7B14" w:rsidRPr="007B7B14" w:rsidRDefault="007B7B14" w:rsidP="004C5F3E">
      <w:pPr>
        <w:ind w:left="216" w:hanging="216"/>
        <w:jc w:val="both"/>
      </w:pPr>
      <w:r w:rsidRPr="007B7B14">
        <w:tab/>
        <w:t>Alternation based on WUS resources</w:t>
      </w:r>
      <w:r w:rsidRPr="007B7B14">
        <w:tab/>
      </w:r>
      <w:r w:rsidRPr="007B7B14">
        <w:tab/>
      </w:r>
      <w:r w:rsidRPr="007B7B14">
        <w:tab/>
      </w:r>
      <w:r w:rsidR="00A26F21">
        <w:tab/>
      </w:r>
      <w:r w:rsidRPr="007B7B14">
        <w:t>Ericsson, Qualcomm*</w:t>
      </w:r>
      <w:r w:rsidR="00742CC1">
        <w:t>, ZTE</w:t>
      </w:r>
    </w:p>
    <w:p w14:paraId="3430F87F" w14:textId="44671B7F" w:rsidR="007B7B14" w:rsidRPr="007B7B14" w:rsidRDefault="007B7B14" w:rsidP="004C5F3E">
      <w:pPr>
        <w:ind w:firstLine="216"/>
        <w:jc w:val="both"/>
      </w:pPr>
      <w:r w:rsidRPr="007B7B14">
        <w:t>Consider case where WUS resource configurations differ</w:t>
      </w:r>
      <w:r w:rsidRPr="007B7B14">
        <w:tab/>
        <w:t>Huawei</w:t>
      </w:r>
      <w:r w:rsidR="0099674E">
        <w:t>, Nokia</w:t>
      </w:r>
    </w:p>
    <w:p w14:paraId="00A92857" w14:textId="77777777" w:rsidR="003177CA" w:rsidRDefault="003177CA" w:rsidP="004C5F3E">
      <w:pPr>
        <w:ind w:left="216"/>
        <w:jc w:val="both"/>
      </w:pPr>
      <w:r w:rsidRPr="007B7B14">
        <w:t>Highest value of cell and UE specific DRX cycle lengths</w:t>
      </w:r>
      <w:r w:rsidRPr="007B7B14">
        <w:tab/>
      </w:r>
      <w:r>
        <w:tab/>
      </w:r>
      <w:r w:rsidRPr="007B7B14">
        <w:t>Nokia</w:t>
      </w:r>
    </w:p>
    <w:p w14:paraId="2203A3A1" w14:textId="747D44B4" w:rsidR="003177CA" w:rsidRDefault="003177CA" w:rsidP="004C5F3E">
      <w:pPr>
        <w:ind w:left="216"/>
        <w:jc w:val="both"/>
      </w:pPr>
      <w:r w:rsidRPr="007B7B14">
        <w:t>Based on HSFN and SFN</w:t>
      </w:r>
      <w:r w:rsidRPr="007B7B14">
        <w:tab/>
      </w:r>
      <w:r w:rsidRPr="007B7B14">
        <w:tab/>
      </w:r>
      <w:r w:rsidRPr="007B7B14">
        <w:tab/>
      </w:r>
      <w:r w:rsidRPr="007B7B14">
        <w:tab/>
      </w:r>
      <w:r>
        <w:tab/>
      </w:r>
      <w:r>
        <w:tab/>
      </w:r>
      <w:r w:rsidRPr="007B7B14">
        <w:t>Ericsson, Huawei, Qualcomm, Sony, ZTE</w:t>
      </w:r>
    </w:p>
    <w:p w14:paraId="17720464" w14:textId="10137CB9" w:rsidR="003177CA" w:rsidRDefault="007B7B14" w:rsidP="004C5F3E">
      <w:pPr>
        <w:ind w:left="216"/>
        <w:jc w:val="both"/>
      </w:pPr>
      <w:r w:rsidRPr="007B7B14">
        <w:t>*At least for the case legacy WUS is not common WUS</w:t>
      </w:r>
    </w:p>
    <w:p w14:paraId="521C3A88" w14:textId="7CAA4641" w:rsidR="00A26F21" w:rsidRDefault="005113A7" w:rsidP="004C5F3E">
      <w:pPr>
        <w:pStyle w:val="Observation"/>
        <w:jc w:val="both"/>
      </w:pPr>
      <w:bookmarkStart w:id="17" w:name="_Toc24779587"/>
      <w:r>
        <w:t xml:space="preserve">No need to narrow down alternation </w:t>
      </w:r>
      <w:r w:rsidR="003177CA">
        <w:t>basis at this point</w:t>
      </w:r>
      <w:r w:rsidR="00E670C5">
        <w:t>.</w:t>
      </w:r>
      <w:bookmarkEnd w:id="17"/>
    </w:p>
    <w:p w14:paraId="763B0E82" w14:textId="77777777" w:rsidR="00E670C5" w:rsidRDefault="00E670C5" w:rsidP="004C5F3E">
      <w:pPr>
        <w:jc w:val="both"/>
        <w:rPr>
          <w:b/>
        </w:rPr>
      </w:pPr>
    </w:p>
    <w:p w14:paraId="04968B85" w14:textId="259AB346" w:rsidR="00AC0721" w:rsidRPr="006C14C5" w:rsidRDefault="00AC0721" w:rsidP="004C5F3E">
      <w:pPr>
        <w:jc w:val="both"/>
        <w:rPr>
          <w:b/>
        </w:rPr>
      </w:pPr>
      <w:r w:rsidRPr="006C14C5">
        <w:rPr>
          <w:b/>
        </w:rPr>
        <w:t xml:space="preserve">Detailed </w:t>
      </w:r>
      <w:r w:rsidR="00CB4D2F" w:rsidRPr="006C14C5">
        <w:rPr>
          <w:b/>
        </w:rPr>
        <w:t xml:space="preserve">alternation </w:t>
      </w:r>
      <w:r w:rsidR="005113A7">
        <w:rPr>
          <w:b/>
        </w:rPr>
        <w:t>expression</w:t>
      </w:r>
    </w:p>
    <w:p w14:paraId="5404CC32" w14:textId="393CE98E" w:rsidR="00AC0721" w:rsidRDefault="00BF64C7" w:rsidP="004C5F3E">
      <w:pPr>
        <w:ind w:left="216"/>
        <w:jc w:val="both"/>
      </w:pPr>
      <m:oMath>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eastAsia="ja-JP"/>
              </w:rPr>
              <m:t>ID</m:t>
            </m:r>
            <m:ctrlPr>
              <w:rPr>
                <w:rFonts w:ascii="Cambria Math" w:hAnsi="Cambria Math"/>
                <w:lang w:eastAsia="ja-JP"/>
              </w:rPr>
            </m:ctrlPr>
          </m:sub>
          <m:sup>
            <m:r>
              <m:rPr>
                <m:nor/>
              </m:rPr>
              <w:rPr>
                <w:rFonts w:ascii="Cambria Math" w:hAnsi="Cambria Math"/>
                <w:lang w:eastAsia="ja-JP"/>
              </w:rPr>
              <m:t>resource</m:t>
            </m:r>
          </m:sup>
        </m:sSubSup>
        <m:r>
          <m:rPr>
            <m:sty m:val="p"/>
          </m:rPr>
          <w:rPr>
            <w:rFonts w:ascii="Cambria Math" w:hAnsi="Cambria Math"/>
          </w:rPr>
          <m:t>(HSFN, SFN)=</m:t>
        </m:r>
        <m:d>
          <m:dPr>
            <m:ctrlPr>
              <w:rPr>
                <w:rFonts w:ascii="Cambria Math" w:hAnsi="Cambria Math"/>
              </w:rPr>
            </m:ctrlPr>
          </m:dPr>
          <m:e>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eastAsia="ja-JP"/>
                  </w:rPr>
                  <m:t>ID</m:t>
                </m:r>
                <m:ctrlPr>
                  <w:rPr>
                    <w:rFonts w:ascii="Cambria Math" w:hAnsi="Cambria Math"/>
                    <w:lang w:eastAsia="ja-JP"/>
                  </w:rPr>
                </m:ctrlPr>
              </m:sub>
              <m:sup>
                <m:r>
                  <m:rPr>
                    <m:nor/>
                  </m:rPr>
                  <w:rPr>
                    <w:rFonts w:ascii="Cambria Math" w:hAnsi="Cambria Math"/>
                    <w:lang w:eastAsia="ja-JP"/>
                  </w:rPr>
                  <m:t>resource</m:t>
                </m:r>
              </m:sup>
            </m:sSubSup>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1024</m:t>
                    </m:r>
                    <m:r>
                      <w:rPr>
                        <w:rFonts w:ascii="Cambria Math" w:hAnsi="Cambria Math" w:cs="Times New Roman"/>
                      </w:rPr>
                      <m:t>×</m:t>
                    </m:r>
                    <m:r>
                      <m:rPr>
                        <m:nor/>
                      </m:rPr>
                      <w:rPr>
                        <w:rFonts w:ascii="Cambria Math" w:hAnsi="Cambria Math"/>
                      </w:rPr>
                      <m:t>HSFN</m:t>
                    </m:r>
                    <m:r>
                      <w:rPr>
                        <w:rFonts w:ascii="Cambria Math" w:hAnsi="Cambria Math"/>
                      </w:rPr>
                      <m:t>+</m:t>
                    </m:r>
                    <m:r>
                      <m:rPr>
                        <m:nor/>
                      </m:rPr>
                      <w:rPr>
                        <w:rFonts w:ascii="Cambria Math" w:hAnsi="Cambria Math"/>
                      </w:rPr>
                      <m:t>SFN</m:t>
                    </m:r>
                  </m:num>
                  <m:den>
                    <m:r>
                      <w:rPr>
                        <w:rFonts w:ascii="Cambria Math" w:hAnsi="Cambria Math"/>
                      </w:rPr>
                      <m:t>T</m:t>
                    </m:r>
                  </m:den>
                </m:f>
              </m:e>
            </m:d>
          </m:e>
        </m:d>
        <m:r>
          <m:rPr>
            <m:nor/>
          </m:rPr>
          <w:rPr>
            <w:rFonts w:ascii="Cambria Math" w:hAnsi="Cambria Math"/>
            <w:iCs/>
          </w:rPr>
          <m:t xml:space="preserve">mod </m:t>
        </m:r>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w:rPr>
                <w:rFonts w:ascii="Cambria Math" w:hAnsi="Cambria Math"/>
                <w:iCs/>
              </w:rPr>
              <m:t>max</m:t>
            </m:r>
            <m:ctrlPr>
              <w:rPr>
                <w:rFonts w:ascii="Cambria Math" w:hAnsi="Cambria Math"/>
                <w:i/>
                <w:iCs/>
              </w:rPr>
            </m:ctrlPr>
          </m:sub>
          <m:sup>
            <m:r>
              <m:rPr>
                <m:sty m:val="p"/>
              </m:rPr>
              <w:rPr>
                <w:rFonts w:ascii="Cambria Math" w:hAnsi="Cambria Math"/>
              </w:rPr>
              <m:t>resource</m:t>
            </m:r>
          </m:sup>
        </m:sSubSup>
        <m:r>
          <m:rPr>
            <m:sty m:val="p"/>
          </m:rPr>
          <w:rPr>
            <w:rFonts w:ascii="Cambria Math" w:hAnsi="Cambria Math"/>
          </w:rPr>
          <m:t>)</m:t>
        </m:r>
      </m:oMath>
      <w:r w:rsidR="007B7B14" w:rsidRPr="007B7B14">
        <w:tab/>
      </w:r>
      <w:r w:rsidR="007B7B14" w:rsidRPr="007B7B14">
        <w:tab/>
      </w:r>
      <w:r w:rsidR="007B7B14" w:rsidRPr="007B7B14">
        <w:tab/>
      </w:r>
      <w:r w:rsidR="00AC0721">
        <w:tab/>
      </w:r>
      <w:r w:rsidR="007B7B14" w:rsidRPr="007B7B14">
        <w:t>Ericsson</w:t>
      </w:r>
    </w:p>
    <w:p w14:paraId="2E3CEC63" w14:textId="77777777" w:rsidR="00AC0721" w:rsidRDefault="00AC0721" w:rsidP="004C5F3E">
      <w:pPr>
        <w:ind w:left="216"/>
        <w:jc w:val="both"/>
      </w:pPr>
    </w:p>
    <w:p w14:paraId="08BD562A" w14:textId="2B98416A" w:rsidR="00AC0721" w:rsidRDefault="00BF64C7" w:rsidP="004C5F3E">
      <w:pPr>
        <w:ind w:left="216"/>
        <w:jc w:val="both"/>
        <w:rPr>
          <w:lang w:eastAsia="ja-JP"/>
        </w:rPr>
      </w:pPr>
      <m:oMath>
        <m:d>
          <m:dPr>
            <m:begChr m:val=""/>
            <m:endChr m:val="}"/>
            <m:ctrlPr>
              <w:rPr>
                <w:rFonts w:ascii="Cambria Math" w:eastAsia="Batang" w:hAnsi="Cambria Math" w:cs="Times New Roman"/>
                <w:i/>
                <w:sz w:val="20"/>
                <w:szCs w:val="24"/>
                <w:lang w:val="en-GB" w:eastAsia="ja-JP"/>
              </w:rPr>
            </m:ctrlPr>
          </m:dPr>
          <m:e>
            <m:m>
              <m:mPr>
                <m:mcs>
                  <m:mc>
                    <m:mcPr>
                      <m:count m:val="2"/>
                      <m:mcJc m:val="center"/>
                    </m:mcPr>
                  </m:mc>
                  <m:mc>
                    <m:mcPr>
                      <m:count m:val="1"/>
                      <m:mcJc m:val="left"/>
                    </m:mcPr>
                  </m:mc>
                </m:mcs>
                <m:ctrlPr>
                  <w:rPr>
                    <w:rFonts w:ascii="Cambria Math" w:hAnsi="Cambria Math"/>
                    <w:i/>
                    <w:lang w:eastAsia="ja-JP"/>
                  </w:rPr>
                </m:ctrlPr>
              </m:mPr>
              <m:mr>
                <m:e>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eastAsia="ja-JP"/>
                        </w:rPr>
                        <m:t>ID</m:t>
                      </m:r>
                      <m:ctrlPr>
                        <w:rPr>
                          <w:rFonts w:ascii="Cambria Math" w:hAnsi="Cambria Math"/>
                          <w:lang w:eastAsia="ja-JP"/>
                        </w:rPr>
                      </m:ctrlPr>
                    </m:sub>
                    <m:sup>
                      <m:r>
                        <m:rPr>
                          <m:nor/>
                        </m:rPr>
                        <w:rPr>
                          <w:rFonts w:ascii="Cambria Math" w:hAnsi="Cambria Math"/>
                          <w:lang w:eastAsia="ja-JP"/>
                        </w:rPr>
                        <m:t>resource</m:t>
                      </m:r>
                      <m:ctrlPr>
                        <w:rPr>
                          <w:rFonts w:ascii="Cambria Math" w:hAnsi="Cambria Math"/>
                          <w:lang w:eastAsia="ja-JP"/>
                        </w:rPr>
                      </m:ctrlPr>
                    </m:sup>
                  </m:sSubSup>
                  <m:d>
                    <m:dPr>
                      <m:ctrlPr>
                        <w:rPr>
                          <w:rFonts w:ascii="Cambria Math" w:hAnsi="Cambria Math"/>
                        </w:rPr>
                      </m:ctrlPr>
                    </m:dPr>
                    <m:e>
                      <m:r>
                        <m:rPr>
                          <m:sty m:val="p"/>
                        </m:rPr>
                        <w:rPr>
                          <w:rFonts w:ascii="Cambria Math" w:hAnsi="Cambria Math"/>
                        </w:rPr>
                        <m:t>HSFN, SFN</m:t>
                      </m:r>
                    </m:e>
                  </m:d>
                  <m:r>
                    <w:rPr>
                      <w:rFonts w:ascii="Cambria Math" w:hAnsi="Cambria Math"/>
                    </w:rPr>
                    <m:t>=0</m:t>
                  </m:r>
                  <m:ctrlPr>
                    <w:rPr>
                      <w:rFonts w:ascii="Cambria Math" w:hAnsi="Cambria Math"/>
                      <w:i/>
                    </w:rPr>
                  </m:ctrlPr>
                </m:e>
                <m:e>
                  <m:r>
                    <m:rPr>
                      <m:nor/>
                    </m:rPr>
                    <w:rPr>
                      <w:rFonts w:ascii="Cambria Math" w:hAnsi="Cambria Math"/>
                    </w:rPr>
                    <m:t>if</m:t>
                  </m:r>
                </m:e>
                <m:e>
                  <m:d>
                    <m:dPr>
                      <m:ctrlPr>
                        <w:rPr>
                          <w:rFonts w:ascii="Cambria Math" w:hAnsi="Cambria Math"/>
                          <w:i/>
                        </w:rPr>
                      </m:ctrlPr>
                    </m:dPr>
                    <m:e>
                      <m:sSubSup>
                        <m:sSubSupPr>
                          <m:ctrlPr>
                            <w:rPr>
                              <w:rFonts w:ascii="Cambria Math" w:hAnsi="Cambria Math"/>
                              <w:i/>
                              <w:lang w:eastAsia="ja-JP"/>
                            </w:rPr>
                          </m:ctrlPr>
                        </m:sSubSupPr>
                        <m:e>
                          <m:r>
                            <w:rPr>
                              <w:rFonts w:ascii="Cambria Math" w:hAnsi="Cambria Math"/>
                              <w:lang w:eastAsia="ja-JP"/>
                            </w:rPr>
                            <m:t>N</m:t>
                          </m:r>
                          <m:ctrlPr>
                            <w:rPr>
                              <w:rFonts w:ascii="Cambria Math" w:hAnsi="Cambria Math"/>
                              <w:i/>
                            </w:rPr>
                          </m:ctrlPr>
                        </m:e>
                        <m:sub>
                          <m:r>
                            <m:rPr>
                              <m:nor/>
                            </m:rPr>
                            <w:rPr>
                              <w:rFonts w:ascii="Cambria Math" w:hAnsi="Cambria Math"/>
                              <w:lang w:eastAsia="ja-JP"/>
                            </w:rPr>
                            <m:t>ID</m:t>
                          </m:r>
                          <m:ctrlPr>
                            <w:rPr>
                              <w:rFonts w:ascii="Cambria Math" w:hAnsi="Cambria Math"/>
                              <w:lang w:eastAsia="ja-JP"/>
                            </w:rPr>
                          </m:ctrlPr>
                        </m:sub>
                        <m:sup>
                          <m:r>
                            <m:rPr>
                              <m:nor/>
                            </m:rPr>
                            <w:rPr>
                              <w:rFonts w:ascii="Cambria Math" w:hAnsi="Cambria Math"/>
                              <w:lang w:eastAsia="ja-JP"/>
                            </w:rPr>
                            <m:t>group</m:t>
                          </m:r>
                          <m:ctrlPr>
                            <w:rPr>
                              <w:rFonts w:ascii="Cambria Math" w:hAnsi="Cambria Math"/>
                              <w:lang w:eastAsia="ja-JP"/>
                            </w:rPr>
                          </m:ctrlPr>
                        </m:sup>
                      </m:sSubSup>
                      <m:r>
                        <w:rPr>
                          <w:rFonts w:ascii="Cambria Math" w:hAnsi="Cambria Math"/>
                          <w:lang w:eastAsia="ja-JP"/>
                        </w:rPr>
                        <m:t>+</m:t>
                      </m:r>
                      <m:sSubSup>
                        <m:sSubSupPr>
                          <m:ctrlPr>
                            <w:rPr>
                              <w:rFonts w:ascii="Cambria Math" w:hAnsi="Cambria Math"/>
                              <w:i/>
                              <w:lang w:eastAsia="ja-JP"/>
                            </w:rPr>
                          </m:ctrlPr>
                        </m:sSubSupPr>
                        <m:e>
                          <m:r>
                            <w:rPr>
                              <w:rFonts w:ascii="Cambria Math" w:hAnsi="Cambria Math"/>
                              <w:lang w:eastAsia="ja-JP"/>
                            </w:rPr>
                            <m:t>M</m:t>
                          </m:r>
                        </m:e>
                        <m:sub>
                          <m:r>
                            <m:rPr>
                              <m:nor/>
                            </m:rPr>
                            <w:rPr>
                              <w:rFonts w:ascii="Cambria Math" w:hAnsi="Cambria Math"/>
                              <w:lang w:eastAsia="ja-JP"/>
                            </w:rPr>
                            <m:t>min</m:t>
                          </m:r>
                        </m:sub>
                        <m:sup>
                          <m:r>
                            <m:rPr>
                              <m:nor/>
                            </m:rPr>
                            <w:rPr>
                              <w:rFonts w:ascii="Cambria Math" w:hAnsi="Cambria Math"/>
                              <w:lang w:eastAsia="ja-JP"/>
                            </w:rPr>
                            <m:t>groups</m:t>
                          </m:r>
                        </m:sup>
                      </m:sSubSup>
                      <m:d>
                        <m:dPr>
                          <m:begChr m:val="⌊"/>
                          <m:endChr m:val="⌋"/>
                          <m:ctrlPr>
                            <w:rPr>
                              <w:rFonts w:ascii="Cambria Math" w:hAnsi="Cambria Math"/>
                              <w:i/>
                              <w:lang w:eastAsia="ja-JP"/>
                            </w:rPr>
                          </m:ctrlPr>
                        </m:dPr>
                        <m:e>
                          <m:f>
                            <m:fPr>
                              <m:ctrlPr>
                                <w:rPr>
                                  <w:rFonts w:ascii="Cambria Math" w:hAnsi="Cambria Math"/>
                                  <w:i/>
                                  <w:lang w:eastAsia="ja-JP"/>
                                </w:rPr>
                              </m:ctrlPr>
                            </m:fPr>
                            <m:num>
                              <m:r>
                                <m:rPr>
                                  <m:sty m:val="p"/>
                                </m:rPr>
                                <w:rPr>
                                  <w:rFonts w:ascii="Cambria Math" w:eastAsia="Batang" w:hAnsi="Cambria Math" w:cs="Times New Roman"/>
                                  <w:szCs w:val="24"/>
                                </w:rPr>
                                <m:t>SFN+1024</m:t>
                              </m:r>
                              <m:r>
                                <m:rPr>
                                  <m:sty m:val="p"/>
                                </m:rPr>
                                <w:rPr>
                                  <w:rFonts w:ascii="Cambria Math" w:hAnsi="Cambria Math"/>
                                </w:rPr>
                                <m:t>HSFN</m:t>
                              </m:r>
                            </m:num>
                            <m:den>
                              <m:r>
                                <w:rPr>
                                  <w:rFonts w:ascii="Cambria Math" w:hAnsi="Cambria Math"/>
                                  <w:lang w:eastAsia="ja-JP"/>
                                </w:rPr>
                                <m:t>T</m:t>
                              </m:r>
                            </m:den>
                          </m:f>
                        </m:e>
                      </m:d>
                    </m:e>
                  </m:d>
                  <m:r>
                    <m:rPr>
                      <m:nor/>
                    </m:rPr>
                    <w:rPr>
                      <w:rFonts w:ascii="Cambria Math" w:hAnsi="Cambria Math"/>
                    </w:rPr>
                    <m:t>mod</m:t>
                  </m:r>
                  <m:r>
                    <w:rPr>
                      <w:rFonts w:ascii="Cambria Math" w:hAnsi="Cambria Math"/>
                    </w:rPr>
                    <m:t xml:space="preserve"> </m:t>
                  </m:r>
                  <m:sSubSup>
                    <m:sSubSupPr>
                      <m:ctrlPr>
                        <w:rPr>
                          <w:rFonts w:ascii="Cambria Math" w:hAnsi="Cambria Math"/>
                          <w:i/>
                          <w:lang w:eastAsia="ja-JP"/>
                        </w:rPr>
                      </m:ctrlPr>
                    </m:sSubSupPr>
                    <m:e>
                      <m:r>
                        <w:rPr>
                          <w:rFonts w:ascii="Cambria Math" w:hAnsi="Cambria Math"/>
                          <w:lang w:eastAsia="ja-JP"/>
                        </w:rPr>
                        <m:t>M</m:t>
                      </m:r>
                      <m:ctrlPr>
                        <w:rPr>
                          <w:rFonts w:ascii="Cambria Math" w:hAnsi="Cambria Math"/>
                          <w:i/>
                        </w:rPr>
                      </m:ctrlPr>
                    </m:e>
                    <m:sub>
                      <m:r>
                        <m:rPr>
                          <m:nor/>
                        </m:rPr>
                        <w:rPr>
                          <w:rFonts w:ascii="Cambria Math" w:hAnsi="Cambria Math"/>
                          <w:lang w:eastAsia="ja-JP"/>
                        </w:rPr>
                        <m:t>total</m:t>
                      </m:r>
                    </m:sub>
                    <m:sup>
                      <m:r>
                        <m:rPr>
                          <m:nor/>
                        </m:rPr>
                        <w:rPr>
                          <w:rFonts w:ascii="Cambria Math" w:hAnsi="Cambria Math"/>
                          <w:lang w:eastAsia="ja-JP"/>
                        </w:rPr>
                        <m:t>groups</m:t>
                      </m:r>
                    </m:sup>
                  </m:sSubSup>
                  <m:r>
                    <w:rPr>
                      <w:rFonts w:ascii="Cambria Math" w:hAnsi="Cambria Math"/>
                      <w:lang w:eastAsia="ja-JP"/>
                    </w:rPr>
                    <m:t>&lt;</m:t>
                  </m:r>
                  <m:sSubSup>
                    <m:sSubSupPr>
                      <m:ctrlPr>
                        <w:rPr>
                          <w:rFonts w:ascii="Cambria Math" w:hAnsi="Cambria Math"/>
                          <w:i/>
                          <w:lang w:eastAsia="ja-JP"/>
                        </w:rPr>
                      </m:ctrlPr>
                    </m:sSubSupPr>
                    <m:e>
                      <m:r>
                        <w:rPr>
                          <w:rFonts w:ascii="Cambria Math" w:hAnsi="Cambria Math"/>
                          <w:lang w:eastAsia="ja-JP"/>
                        </w:rPr>
                        <m:t>M</m:t>
                      </m:r>
                    </m:e>
                    <m:sub>
                      <m:r>
                        <w:rPr>
                          <w:rFonts w:ascii="Cambria Math" w:hAnsi="Cambria Math"/>
                          <w:lang w:eastAsia="ja-JP"/>
                        </w:rPr>
                        <m:t>0</m:t>
                      </m:r>
                    </m:sub>
                    <m:sup>
                      <m:r>
                        <m:rPr>
                          <m:nor/>
                        </m:rPr>
                        <w:rPr>
                          <w:rFonts w:ascii="Cambria Math" w:hAnsi="Cambria Math"/>
                          <w:lang w:eastAsia="ja-JP"/>
                        </w:rPr>
                        <m:t>groups</m:t>
                      </m:r>
                    </m:sup>
                  </m:sSubSup>
                </m:e>
              </m:mr>
              <m:mr>
                <m:e>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eastAsia="ja-JP"/>
                        </w:rPr>
                        <m:t>ID</m:t>
                      </m:r>
                      <m:ctrlPr>
                        <w:rPr>
                          <w:rFonts w:ascii="Cambria Math" w:hAnsi="Cambria Math"/>
                          <w:lang w:eastAsia="ja-JP"/>
                        </w:rPr>
                      </m:ctrlPr>
                    </m:sub>
                    <m:sup>
                      <m:r>
                        <m:rPr>
                          <m:nor/>
                        </m:rPr>
                        <w:rPr>
                          <w:rFonts w:ascii="Cambria Math" w:hAnsi="Cambria Math"/>
                          <w:lang w:eastAsia="ja-JP"/>
                        </w:rPr>
                        <m:t>resource</m:t>
                      </m:r>
                      <m:ctrlPr>
                        <w:rPr>
                          <w:rFonts w:ascii="Cambria Math" w:hAnsi="Cambria Math"/>
                          <w:lang w:eastAsia="ja-JP"/>
                        </w:rPr>
                      </m:ctrlPr>
                    </m:sup>
                  </m:sSubSup>
                  <m:d>
                    <m:dPr>
                      <m:ctrlPr>
                        <w:rPr>
                          <w:rFonts w:ascii="Cambria Math" w:hAnsi="Cambria Math"/>
                        </w:rPr>
                      </m:ctrlPr>
                    </m:dPr>
                    <m:e>
                      <m:r>
                        <m:rPr>
                          <m:sty m:val="p"/>
                        </m:rPr>
                        <w:rPr>
                          <w:rFonts w:ascii="Cambria Math" w:hAnsi="Cambria Math"/>
                        </w:rPr>
                        <m:t>HSFN, SFN</m:t>
                      </m:r>
                    </m:e>
                  </m:d>
                  <m:r>
                    <w:rPr>
                      <w:rFonts w:ascii="Cambria Math" w:hAnsi="Cambria Math"/>
                    </w:rPr>
                    <m:t>=1</m:t>
                  </m:r>
                  <m:ctrlPr>
                    <w:rPr>
                      <w:rFonts w:ascii="Cambria Math" w:hAnsi="Cambria Math"/>
                      <w:i/>
                    </w:rPr>
                  </m:ctrlPr>
                </m:e>
                <m:e>
                  <m:r>
                    <m:rPr>
                      <m:nor/>
                    </m:rPr>
                    <w:rPr>
                      <w:rFonts w:ascii="Cambria Math" w:hAnsi="Cambria Math"/>
                    </w:rPr>
                    <m:t>if</m:t>
                  </m:r>
                </m:e>
                <m:e>
                  <m:d>
                    <m:dPr>
                      <m:ctrlPr>
                        <w:rPr>
                          <w:rFonts w:ascii="Cambria Math" w:hAnsi="Cambria Math"/>
                          <w:i/>
                        </w:rPr>
                      </m:ctrlPr>
                    </m:dPr>
                    <m:e>
                      <m:sSubSup>
                        <m:sSubSupPr>
                          <m:ctrlPr>
                            <w:rPr>
                              <w:rFonts w:ascii="Cambria Math" w:hAnsi="Cambria Math"/>
                              <w:i/>
                              <w:lang w:eastAsia="ja-JP"/>
                            </w:rPr>
                          </m:ctrlPr>
                        </m:sSubSupPr>
                        <m:e>
                          <m:r>
                            <w:rPr>
                              <w:rFonts w:ascii="Cambria Math" w:hAnsi="Cambria Math"/>
                              <w:lang w:eastAsia="ja-JP"/>
                            </w:rPr>
                            <m:t>N</m:t>
                          </m:r>
                          <m:ctrlPr>
                            <w:rPr>
                              <w:rFonts w:ascii="Cambria Math" w:hAnsi="Cambria Math"/>
                              <w:i/>
                            </w:rPr>
                          </m:ctrlPr>
                        </m:e>
                        <m:sub>
                          <m:r>
                            <m:rPr>
                              <m:nor/>
                            </m:rPr>
                            <w:rPr>
                              <w:rFonts w:ascii="Cambria Math" w:hAnsi="Cambria Math"/>
                              <w:lang w:eastAsia="ja-JP"/>
                            </w:rPr>
                            <m:t>ID</m:t>
                          </m:r>
                          <m:ctrlPr>
                            <w:rPr>
                              <w:rFonts w:ascii="Cambria Math" w:hAnsi="Cambria Math"/>
                              <w:lang w:eastAsia="ja-JP"/>
                            </w:rPr>
                          </m:ctrlPr>
                        </m:sub>
                        <m:sup>
                          <m:r>
                            <m:rPr>
                              <m:nor/>
                            </m:rPr>
                            <w:rPr>
                              <w:rFonts w:ascii="Cambria Math" w:hAnsi="Cambria Math"/>
                              <w:lang w:eastAsia="ja-JP"/>
                            </w:rPr>
                            <m:t>group</m:t>
                          </m:r>
                          <m:ctrlPr>
                            <w:rPr>
                              <w:rFonts w:ascii="Cambria Math" w:hAnsi="Cambria Math"/>
                              <w:lang w:eastAsia="ja-JP"/>
                            </w:rPr>
                          </m:ctrlPr>
                        </m:sup>
                      </m:sSubSup>
                      <m:r>
                        <w:rPr>
                          <w:rFonts w:ascii="Cambria Math" w:hAnsi="Cambria Math"/>
                          <w:lang w:eastAsia="ja-JP"/>
                        </w:rPr>
                        <m:t>+</m:t>
                      </m:r>
                      <m:sSubSup>
                        <m:sSubSupPr>
                          <m:ctrlPr>
                            <w:rPr>
                              <w:rFonts w:ascii="Cambria Math" w:hAnsi="Cambria Math"/>
                              <w:i/>
                              <w:lang w:eastAsia="ja-JP"/>
                            </w:rPr>
                          </m:ctrlPr>
                        </m:sSubSupPr>
                        <m:e>
                          <m:r>
                            <w:rPr>
                              <w:rFonts w:ascii="Cambria Math" w:hAnsi="Cambria Math"/>
                              <w:lang w:eastAsia="ja-JP"/>
                            </w:rPr>
                            <m:t>M</m:t>
                          </m:r>
                        </m:e>
                        <m:sub>
                          <m:r>
                            <m:rPr>
                              <m:nor/>
                            </m:rPr>
                            <w:rPr>
                              <w:rFonts w:ascii="Cambria Math" w:hAnsi="Cambria Math"/>
                              <w:lang w:eastAsia="ja-JP"/>
                            </w:rPr>
                            <m:t>min</m:t>
                          </m:r>
                        </m:sub>
                        <m:sup>
                          <m:r>
                            <m:rPr>
                              <m:nor/>
                            </m:rPr>
                            <w:rPr>
                              <w:rFonts w:ascii="Cambria Math" w:hAnsi="Cambria Math"/>
                              <w:lang w:eastAsia="ja-JP"/>
                            </w:rPr>
                            <m:t>groups</m:t>
                          </m:r>
                        </m:sup>
                      </m:sSubSup>
                      <m:d>
                        <m:dPr>
                          <m:begChr m:val="⌊"/>
                          <m:endChr m:val="⌋"/>
                          <m:ctrlPr>
                            <w:rPr>
                              <w:rFonts w:ascii="Cambria Math" w:hAnsi="Cambria Math"/>
                              <w:i/>
                              <w:lang w:eastAsia="ja-JP"/>
                            </w:rPr>
                          </m:ctrlPr>
                        </m:dPr>
                        <m:e>
                          <m:f>
                            <m:fPr>
                              <m:ctrlPr>
                                <w:rPr>
                                  <w:rFonts w:ascii="Cambria Math" w:hAnsi="Cambria Math"/>
                                  <w:i/>
                                  <w:lang w:eastAsia="ja-JP"/>
                                </w:rPr>
                              </m:ctrlPr>
                            </m:fPr>
                            <m:num>
                              <m:r>
                                <m:rPr>
                                  <m:sty m:val="p"/>
                                </m:rPr>
                                <w:rPr>
                                  <w:rFonts w:ascii="Cambria Math" w:eastAsia="Batang" w:hAnsi="Cambria Math" w:cs="Times New Roman"/>
                                  <w:szCs w:val="24"/>
                                </w:rPr>
                                <m:t>SFN+1024</m:t>
                              </m:r>
                              <m:r>
                                <m:rPr>
                                  <m:sty m:val="p"/>
                                </m:rPr>
                                <w:rPr>
                                  <w:rFonts w:ascii="Cambria Math" w:hAnsi="Cambria Math"/>
                                </w:rPr>
                                <m:t>HSFN</m:t>
                              </m:r>
                            </m:num>
                            <m:den>
                              <m:r>
                                <w:rPr>
                                  <w:rFonts w:ascii="Cambria Math" w:hAnsi="Cambria Math"/>
                                  <w:lang w:eastAsia="ja-JP"/>
                                </w:rPr>
                                <m:t>T</m:t>
                              </m:r>
                            </m:den>
                          </m:f>
                        </m:e>
                      </m:d>
                    </m:e>
                  </m:d>
                  <m:r>
                    <m:rPr>
                      <m:nor/>
                    </m:rPr>
                    <w:rPr>
                      <w:rFonts w:ascii="Cambria Math" w:hAnsi="Cambria Math"/>
                    </w:rPr>
                    <m:t>mod</m:t>
                  </m:r>
                  <m:r>
                    <w:rPr>
                      <w:rFonts w:ascii="Cambria Math" w:hAnsi="Cambria Math"/>
                    </w:rPr>
                    <m:t xml:space="preserve"> </m:t>
                  </m:r>
                  <m:sSubSup>
                    <m:sSubSupPr>
                      <m:ctrlPr>
                        <w:rPr>
                          <w:rFonts w:ascii="Cambria Math" w:hAnsi="Cambria Math"/>
                          <w:i/>
                          <w:lang w:eastAsia="ja-JP"/>
                        </w:rPr>
                      </m:ctrlPr>
                    </m:sSubSupPr>
                    <m:e>
                      <m:r>
                        <w:rPr>
                          <w:rFonts w:ascii="Cambria Math" w:hAnsi="Cambria Math"/>
                          <w:lang w:eastAsia="ja-JP"/>
                        </w:rPr>
                        <m:t>M</m:t>
                      </m:r>
                      <m:ctrlPr>
                        <w:rPr>
                          <w:rFonts w:ascii="Cambria Math" w:hAnsi="Cambria Math"/>
                          <w:i/>
                        </w:rPr>
                      </m:ctrlPr>
                    </m:e>
                    <m:sub>
                      <m:r>
                        <m:rPr>
                          <m:nor/>
                        </m:rPr>
                        <w:rPr>
                          <w:rFonts w:ascii="Cambria Math" w:hAnsi="Cambria Math"/>
                          <w:lang w:eastAsia="ja-JP"/>
                        </w:rPr>
                        <m:t>total</m:t>
                      </m:r>
                    </m:sub>
                    <m:sup>
                      <m:r>
                        <m:rPr>
                          <m:nor/>
                        </m:rPr>
                        <w:rPr>
                          <w:rFonts w:ascii="Cambria Math" w:hAnsi="Cambria Math"/>
                          <w:lang w:eastAsia="ja-JP"/>
                        </w:rPr>
                        <m:t>groups</m:t>
                      </m:r>
                    </m:sup>
                  </m:sSubSup>
                  <m:r>
                    <w:rPr>
                      <w:rFonts w:ascii="Cambria Math" w:hAnsi="Cambria Math"/>
                      <w:lang w:eastAsia="ja-JP"/>
                    </w:rPr>
                    <m:t>≥</m:t>
                  </m:r>
                  <m:sSubSup>
                    <m:sSubSupPr>
                      <m:ctrlPr>
                        <w:rPr>
                          <w:rFonts w:ascii="Cambria Math" w:hAnsi="Cambria Math"/>
                          <w:i/>
                          <w:lang w:eastAsia="ja-JP"/>
                        </w:rPr>
                      </m:ctrlPr>
                    </m:sSubSupPr>
                    <m:e>
                      <m:r>
                        <w:rPr>
                          <w:rFonts w:ascii="Cambria Math" w:hAnsi="Cambria Math"/>
                          <w:lang w:eastAsia="ja-JP"/>
                        </w:rPr>
                        <m:t>M</m:t>
                      </m:r>
                    </m:e>
                    <m:sub>
                      <m:r>
                        <w:rPr>
                          <w:rFonts w:ascii="Cambria Math" w:hAnsi="Cambria Math"/>
                          <w:lang w:eastAsia="ja-JP"/>
                        </w:rPr>
                        <m:t>0</m:t>
                      </m:r>
                    </m:sub>
                    <m:sup>
                      <m:r>
                        <m:rPr>
                          <m:nor/>
                        </m:rPr>
                        <w:rPr>
                          <w:rFonts w:ascii="Cambria Math" w:hAnsi="Cambria Math"/>
                          <w:lang w:eastAsia="ja-JP"/>
                        </w:rPr>
                        <m:t>groups</m:t>
                      </m:r>
                    </m:sup>
                  </m:sSubSup>
                </m:e>
              </m:mr>
              <m:mr>
                <m:e>
                  <m:r>
                    <w:rPr>
                      <w:rFonts w:ascii="Cambria Math" w:hAnsi="Cambria Math"/>
                      <w:lang w:eastAsia="ja-JP"/>
                    </w:rPr>
                    <m:t xml:space="preserve"> </m:t>
                  </m:r>
                </m:e>
                <m:e>
                  <m:r>
                    <w:rPr>
                      <w:rFonts w:ascii="Cambria Math" w:hAnsi="Cambria Math"/>
                      <w:lang w:eastAsia="ja-JP"/>
                    </w:rPr>
                    <m:t xml:space="preserve"> </m:t>
                  </m:r>
                </m:e>
                <m:e>
                  <m:sSubSup>
                    <m:sSubSupPr>
                      <m:ctrlPr>
                        <w:rPr>
                          <w:rFonts w:ascii="Cambria Math" w:hAnsi="Cambria Math"/>
                          <w:i/>
                          <w:lang w:eastAsia="ja-JP"/>
                        </w:rPr>
                      </m:ctrlPr>
                    </m:sSubSupPr>
                    <m:e>
                      <m:r>
                        <m:rPr>
                          <m:nor/>
                        </m:rPr>
                        <w:rPr>
                          <w:rFonts w:ascii="Cambria Math" w:hAnsi="Cambria Math"/>
                          <w:lang w:eastAsia="ja-JP"/>
                        </w:rPr>
                        <m:t>where</m:t>
                      </m:r>
                      <m:r>
                        <w:rPr>
                          <w:rFonts w:ascii="Cambria Math" w:hAnsi="Cambria Math"/>
                          <w:lang w:eastAsia="ja-JP"/>
                        </w:rPr>
                        <m:t xml:space="preserve"> </m:t>
                      </m:r>
                      <m:r>
                        <w:rPr>
                          <w:rFonts w:ascii="Cambria Math" w:hAnsi="Cambria Math"/>
                          <w:lang w:eastAsia="ja-JP"/>
                        </w:rPr>
                        <m:t>M</m:t>
                      </m:r>
                    </m:e>
                    <m:sub>
                      <m:r>
                        <m:rPr>
                          <m:nor/>
                        </m:rPr>
                        <w:rPr>
                          <w:rFonts w:ascii="Cambria Math" w:hAnsi="Cambria Math"/>
                          <w:lang w:eastAsia="ja-JP"/>
                        </w:rPr>
                        <m:t>min</m:t>
                      </m:r>
                    </m:sub>
                    <m:sup>
                      <m:r>
                        <m:rPr>
                          <m:nor/>
                        </m:rPr>
                        <w:rPr>
                          <w:rFonts w:ascii="Cambria Math" w:hAnsi="Cambria Math"/>
                          <w:lang w:eastAsia="ja-JP"/>
                        </w:rPr>
                        <m:t>groups</m:t>
                      </m:r>
                    </m:sup>
                  </m:sSubSup>
                  <m:r>
                    <w:rPr>
                      <w:rFonts w:ascii="Cambria Math" w:hAnsi="Cambria Math"/>
                      <w:lang w:eastAsia="ja-JP"/>
                    </w:rPr>
                    <m:t>=</m:t>
                  </m:r>
                  <m:func>
                    <m:funcPr>
                      <m:ctrlPr>
                        <w:rPr>
                          <w:rFonts w:ascii="Cambria Math" w:hAnsi="Cambria Math"/>
                          <w:i/>
                          <w:lang w:eastAsia="ja-JP"/>
                        </w:rPr>
                      </m:ctrlPr>
                    </m:funcPr>
                    <m:fName>
                      <m:r>
                        <m:rPr>
                          <m:sty m:val="p"/>
                        </m:rPr>
                        <w:rPr>
                          <w:rFonts w:ascii="Cambria Math" w:hAnsi="Cambria Math"/>
                          <w:lang w:eastAsia="ja-JP"/>
                        </w:rPr>
                        <m:t>min</m:t>
                      </m:r>
                    </m:fName>
                    <m:e>
                      <m:d>
                        <m:dPr>
                          <m:ctrlPr>
                            <w:rPr>
                              <w:rFonts w:ascii="Cambria Math" w:hAnsi="Cambria Math"/>
                              <w:i/>
                              <w:lang w:eastAsia="ja-JP"/>
                            </w:rPr>
                          </m:ctrlPr>
                        </m:dPr>
                        <m:e>
                          <m:sSubSup>
                            <m:sSubSupPr>
                              <m:ctrlPr>
                                <w:rPr>
                                  <w:rFonts w:ascii="Cambria Math" w:hAnsi="Cambria Math"/>
                                  <w:i/>
                                  <w:lang w:eastAsia="ja-JP"/>
                                </w:rPr>
                              </m:ctrlPr>
                            </m:sSubSupPr>
                            <m:e>
                              <m:r>
                                <w:rPr>
                                  <w:rFonts w:ascii="Cambria Math" w:hAnsi="Cambria Math"/>
                                  <w:lang w:eastAsia="ja-JP"/>
                                </w:rPr>
                                <m:t>M</m:t>
                              </m:r>
                            </m:e>
                            <m:sub>
                              <m:r>
                                <m:rPr>
                                  <m:nor/>
                                </m:rPr>
                                <w:rPr>
                                  <w:rFonts w:ascii="Cambria Math" w:hAnsi="Cambria Math"/>
                                  <w:lang w:eastAsia="ja-JP"/>
                                </w:rPr>
                                <m:t>0</m:t>
                              </m:r>
                            </m:sub>
                            <m:sup>
                              <m:r>
                                <m:rPr>
                                  <m:nor/>
                                </m:rPr>
                                <w:rPr>
                                  <w:rFonts w:ascii="Cambria Math" w:hAnsi="Cambria Math"/>
                                  <w:lang w:eastAsia="ja-JP"/>
                                </w:rPr>
                                <m:t>groups</m:t>
                              </m:r>
                            </m:sup>
                          </m:sSubSup>
                          <m:r>
                            <w:rPr>
                              <w:rFonts w:ascii="Cambria Math" w:hAnsi="Cambria Math"/>
                              <w:lang w:eastAsia="ja-JP"/>
                            </w:rPr>
                            <m:t xml:space="preserve">,  </m:t>
                          </m:r>
                          <m:sSubSup>
                            <m:sSubSupPr>
                              <m:ctrlPr>
                                <w:rPr>
                                  <w:rFonts w:ascii="Cambria Math" w:hAnsi="Cambria Math"/>
                                  <w:i/>
                                  <w:lang w:eastAsia="ja-JP"/>
                                </w:rPr>
                              </m:ctrlPr>
                            </m:sSubSupPr>
                            <m:e>
                              <m:r>
                                <w:rPr>
                                  <w:rFonts w:ascii="Cambria Math" w:hAnsi="Cambria Math"/>
                                  <w:lang w:eastAsia="ja-JP"/>
                                </w:rPr>
                                <m:t>M</m:t>
                              </m:r>
                            </m:e>
                            <m:sub>
                              <m:r>
                                <m:rPr>
                                  <m:nor/>
                                </m:rPr>
                                <w:rPr>
                                  <w:rFonts w:ascii="Cambria Math" w:hAnsi="Cambria Math"/>
                                  <w:lang w:eastAsia="ja-JP"/>
                                </w:rPr>
                                <m:t>1</m:t>
                              </m:r>
                            </m:sub>
                            <m:sup>
                              <m:r>
                                <m:rPr>
                                  <m:nor/>
                                </m:rPr>
                                <w:rPr>
                                  <w:rFonts w:ascii="Cambria Math" w:hAnsi="Cambria Math"/>
                                  <w:lang w:eastAsia="ja-JP"/>
                                </w:rPr>
                                <m:t>groups</m:t>
                              </m:r>
                            </m:sup>
                          </m:sSubSup>
                        </m:e>
                      </m:d>
                    </m:e>
                  </m:func>
                  <m:r>
                    <w:rPr>
                      <w:rFonts w:ascii="Cambria Math" w:hAnsi="Cambria Math"/>
                      <w:lang w:eastAsia="ja-JP"/>
                    </w:rPr>
                    <m:t xml:space="preserve"> </m:t>
                  </m:r>
                </m:e>
              </m:mr>
            </m:m>
          </m:e>
        </m:d>
      </m:oMath>
      <w:r w:rsidR="007B7B14" w:rsidRPr="007B7B14">
        <w:rPr>
          <w:lang w:eastAsia="ja-JP"/>
        </w:rPr>
        <w:tab/>
        <w:t>Huawei</w:t>
      </w:r>
    </w:p>
    <w:p w14:paraId="14F1E70E" w14:textId="77777777" w:rsidR="00AC0721" w:rsidRDefault="00AC0721" w:rsidP="004C5F3E">
      <w:pPr>
        <w:ind w:left="216"/>
        <w:jc w:val="both"/>
        <w:rPr>
          <w:lang w:eastAsia="ja-JP"/>
        </w:rPr>
      </w:pPr>
    </w:p>
    <w:p w14:paraId="62C7D3F1" w14:textId="16A43AA5" w:rsidR="00AC0721" w:rsidRDefault="00BF64C7" w:rsidP="004C5F3E">
      <w:pPr>
        <w:ind w:left="216"/>
        <w:jc w:val="both"/>
      </w:pPr>
      <m:oMath>
        <m:d>
          <m:dPr>
            <m:begChr m:val=""/>
            <m:endChr m:val="}"/>
            <m:ctrlPr>
              <w:rPr>
                <w:rFonts w:ascii="Cambria Math" w:hAnsi="Cambria Math"/>
                <w:i/>
                <w:iCs/>
              </w:rPr>
            </m:ctrlPr>
          </m:dPr>
          <m:e>
            <m:m>
              <m:mPr>
                <m:mcs>
                  <m:mc>
                    <m:mcPr>
                      <m:count m:val="1"/>
                      <m:mcJc m:val="left"/>
                    </m:mcPr>
                  </m:mc>
                </m:mcs>
                <m:ctrlPr>
                  <w:rPr>
                    <w:rFonts w:ascii="Cambria Math" w:hAnsi="Cambria Math"/>
                    <w:i/>
                    <w:iCs/>
                  </w:rPr>
                </m:ctrlPr>
              </m:mPr>
              <m:mr>
                <m:e>
                  <m:sSubSup>
                    <m:sSubSupPr>
                      <m:ctrlPr>
                        <w:rPr>
                          <w:rFonts w:ascii="Cambria Math" w:hAnsi="Cambria Math"/>
                          <w:i/>
                          <w:lang w:eastAsia="ja-JP"/>
                        </w:rPr>
                      </m:ctrlPr>
                    </m:sSubSupPr>
                    <m:e>
                      <m:r>
                        <w:rPr>
                          <w:rFonts w:ascii="Cambria Math" w:hAnsi="Cambria Math"/>
                          <w:lang w:eastAsia="ja-JP"/>
                        </w:rPr>
                        <m:t>N</m:t>
                      </m:r>
                      <m:ctrlPr>
                        <w:rPr>
                          <w:rFonts w:ascii="Cambria Math" w:hAnsi="Cambria Math"/>
                          <w:i/>
                          <w:iCs/>
                        </w:rPr>
                      </m:ctrlPr>
                    </m:e>
                    <m:sub>
                      <m:r>
                        <m:rPr>
                          <m:nor/>
                        </m:rPr>
                        <w:rPr>
                          <w:rFonts w:ascii="Cambria Math" w:hAnsi="Cambria Math"/>
                          <w:lang w:eastAsia="ja-JP"/>
                        </w:rPr>
                        <m:t>ID</m:t>
                      </m:r>
                      <m:ctrlPr>
                        <w:rPr>
                          <w:rFonts w:ascii="Cambria Math" w:hAnsi="Cambria Math"/>
                          <w:lang w:eastAsia="ja-JP"/>
                        </w:rPr>
                      </m:ctrlPr>
                    </m:sub>
                    <m:sup>
                      <m:r>
                        <m:rPr>
                          <m:nor/>
                        </m:rPr>
                        <w:rPr>
                          <w:rFonts w:ascii="Cambria Math" w:hAnsi="Cambria Math"/>
                          <w:lang w:eastAsia="ja-JP"/>
                        </w:rPr>
                        <m:t>resource</m:t>
                      </m:r>
                      <m:ctrlPr>
                        <w:rPr>
                          <w:rFonts w:ascii="Cambria Math" w:hAnsi="Cambria Math"/>
                          <w:lang w:eastAsia="ja-JP"/>
                        </w:rPr>
                      </m:ctrlPr>
                    </m:sup>
                  </m:sSubSup>
                  <m:d>
                    <m:dPr>
                      <m:ctrlPr>
                        <w:rPr>
                          <w:rFonts w:ascii="Cambria Math" w:hAnsi="Cambria Math"/>
                        </w:rPr>
                      </m:ctrlPr>
                    </m:dPr>
                    <m:e>
                      <m:r>
                        <m:rPr>
                          <m:sty m:val="p"/>
                        </m:rPr>
                        <w:rPr>
                          <w:rFonts w:ascii="Cambria Math" w:hAnsi="Cambria Math"/>
                        </w:rPr>
                        <m:t>HSFN, SFN</m:t>
                      </m:r>
                    </m:e>
                  </m:d>
                  <m:r>
                    <m:rPr>
                      <m:sty m:val="p"/>
                    </m:rPr>
                    <w:rPr>
                      <w:rFonts w:ascii="Cambria Math" w:eastAsia="Batang" w:hAnsi="Cambria Math" w:cs="Times New Roman"/>
                      <w:szCs w:val="24"/>
                    </w:rPr>
                    <m:t>=</m:t>
                  </m:r>
                  <m:d>
                    <m:dPr>
                      <m:ctrlPr>
                        <w:rPr>
                          <w:rFonts w:ascii="Cambria Math" w:hAnsi="Cambria Math"/>
                        </w:rPr>
                      </m:ctrlPr>
                    </m:dPr>
                    <m:e>
                      <m:sSubSup>
                        <m:sSubSupPr>
                          <m:ctrlPr>
                            <w:rPr>
                              <w:rFonts w:ascii="Cambria Math" w:hAnsi="Cambria Math"/>
                              <w:i/>
                              <w:lang w:eastAsia="ja-JP"/>
                            </w:rPr>
                          </m:ctrlPr>
                        </m:sSubSupPr>
                        <m:e>
                          <m:r>
                            <w:rPr>
                              <w:rFonts w:ascii="Cambria Math" w:hAnsi="Cambria Math"/>
                              <w:lang w:eastAsia="ja-JP"/>
                            </w:rPr>
                            <m:t>N</m:t>
                          </m:r>
                          <m:ctrlPr>
                            <w:rPr>
                              <w:rFonts w:ascii="Cambria Math" w:hAnsi="Cambria Math"/>
                            </w:rPr>
                          </m:ctrlPr>
                        </m:e>
                        <m:sub>
                          <m:r>
                            <m:rPr>
                              <m:nor/>
                            </m:rPr>
                            <w:rPr>
                              <w:rFonts w:ascii="Cambria Math" w:hAnsi="Cambria Math"/>
                              <w:lang w:eastAsia="ja-JP"/>
                            </w:rPr>
                            <m:t>ID</m:t>
                          </m:r>
                          <m:ctrlPr>
                            <w:rPr>
                              <w:rFonts w:ascii="Cambria Math" w:hAnsi="Cambria Math"/>
                              <w:lang w:eastAsia="ja-JP"/>
                            </w:rPr>
                          </m:ctrlPr>
                        </m:sub>
                        <m:sup>
                          <m:r>
                            <m:rPr>
                              <m:nor/>
                            </m:rPr>
                            <w:rPr>
                              <w:rFonts w:ascii="Cambria Math" w:hAnsi="Cambria Math"/>
                              <w:lang w:eastAsia="ja-JP"/>
                            </w:rPr>
                            <m:t>resource</m:t>
                          </m:r>
                          <m:ctrlPr>
                            <w:rPr>
                              <w:rFonts w:ascii="Cambria Math" w:hAnsi="Cambria Math"/>
                              <w:lang w:eastAsia="ja-JP"/>
                            </w:rPr>
                          </m:ctrlPr>
                        </m:sup>
                      </m:sSubSup>
                      <m:r>
                        <m:rPr>
                          <m:sty m:val="p"/>
                        </m:rPr>
                        <w:rPr>
                          <w:rFonts w:ascii="Cambria Math" w:eastAsia="Batang" w:hAnsi="Cambria Math" w:cs="Times New Roman"/>
                          <w:szCs w:val="24"/>
                        </w:rPr>
                        <m:t>+</m:t>
                      </m:r>
                      <m:d>
                        <m:dPr>
                          <m:begChr m:val="⌊"/>
                          <m:endChr m:val="⌋"/>
                          <m:ctrlPr>
                            <w:rPr>
                              <w:rFonts w:ascii="Cambria Math" w:hAnsi="Cambria Math"/>
                            </w:rPr>
                          </m:ctrlPr>
                        </m:dPr>
                        <m:e>
                          <m:f>
                            <m:fPr>
                              <m:ctrlPr>
                                <w:rPr>
                                  <w:rFonts w:ascii="Cambria Math" w:hAnsi="Cambria Math"/>
                                </w:rPr>
                              </m:ctrlPr>
                            </m:fPr>
                            <m:num>
                              <m:r>
                                <m:rPr>
                                  <m:sty m:val="p"/>
                                </m:rPr>
                                <w:rPr>
                                  <w:rFonts w:ascii="Cambria Math" w:eastAsia="Batang" w:hAnsi="Cambria Math" w:cs="Times New Roman"/>
                                  <w:szCs w:val="24"/>
                                </w:rPr>
                                <m:t>SFN+1024</m:t>
                              </m:r>
                              <m:r>
                                <w:rPr>
                                  <w:rFonts w:ascii="Cambria Math" w:hAnsi="Cambria Math" w:cs="Times New Roman"/>
                                </w:rPr>
                                <m:t>×</m:t>
                              </m:r>
                              <m:r>
                                <m:rPr>
                                  <m:sty m:val="p"/>
                                </m:rPr>
                                <w:rPr>
                                  <w:rFonts w:ascii="Cambria Math" w:hAnsi="Cambria Math"/>
                                </w:rPr>
                                <m:t>HSFN</m:t>
                              </m:r>
                            </m:num>
                            <m:den>
                              <m:sSub>
                                <m:sSubPr>
                                  <m:ctrlPr>
                                    <w:rPr>
                                      <w:rFonts w:ascii="Cambria Math" w:hAnsi="Cambria Math"/>
                                    </w:rPr>
                                  </m:ctrlPr>
                                </m:sSubPr>
                                <m:e>
                                  <m:r>
                                    <w:rPr>
                                      <w:rFonts w:ascii="Cambria Math" w:eastAsia="Batang" w:hAnsi="Cambria Math" w:cs="Times New Roman"/>
                                      <w:szCs w:val="24"/>
                                    </w:rPr>
                                    <m:t>T</m:t>
                                  </m:r>
                                </m:e>
                                <m:sub>
                                  <m:r>
                                    <m:rPr>
                                      <m:nor/>
                                    </m:rPr>
                                    <w:rPr>
                                      <w:rFonts w:ascii="Cambria Math" w:hAnsi="Cambria Math"/>
                                    </w:rPr>
                                    <m:t>min</m:t>
                                  </m:r>
                                </m:sub>
                              </m:sSub>
                            </m:den>
                          </m:f>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m:rPr>
                                  <m:sty m:val="p"/>
                                </m:rPr>
                                <w:rPr>
                                  <w:rFonts w:ascii="Cambria Math" w:eastAsia="Batang" w:hAnsi="Cambria Math" w:cs="Times New Roman"/>
                                  <w:szCs w:val="24"/>
                                </w:rPr>
                                <m:t>SFN+1024</m:t>
                              </m:r>
                              <m:r>
                                <w:rPr>
                                  <w:rFonts w:ascii="Cambria Math" w:hAnsi="Cambria Math" w:cs="Times New Roman"/>
                                </w:rPr>
                                <m:t>×</m:t>
                              </m:r>
                              <m:r>
                                <m:rPr>
                                  <m:sty m:val="p"/>
                                </m:rPr>
                                <w:rPr>
                                  <w:rFonts w:ascii="Cambria Math" w:hAnsi="Cambria Math"/>
                                </w:rPr>
                                <m:t>HSFN</m:t>
                              </m:r>
                            </m:num>
                            <m:den>
                              <m:sSub>
                                <m:sSubPr>
                                  <m:ctrlPr>
                                    <w:rPr>
                                      <w:rFonts w:ascii="Cambria Math" w:hAnsi="Cambria Math"/>
                                    </w:rPr>
                                  </m:ctrlPr>
                                </m:sSubPr>
                                <m:e>
                                  <m:r>
                                    <w:rPr>
                                      <w:rFonts w:ascii="Cambria Math" w:eastAsia="Batang" w:hAnsi="Cambria Math" w:cs="Times New Roman"/>
                                      <w:szCs w:val="24"/>
                                    </w:rPr>
                                    <m:t>T</m:t>
                                  </m:r>
                                </m:e>
                                <m:sub>
                                  <m:r>
                                    <m:rPr>
                                      <m:nor/>
                                    </m:rPr>
                                    <w:rPr>
                                      <w:rFonts w:ascii="Cambria Math" w:hAnsi="Cambria Math"/>
                                    </w:rPr>
                                    <m:t>min</m:t>
                                  </m:r>
                                </m:sub>
                              </m:sSub>
                              <m:r>
                                <w:rPr>
                                  <w:rFonts w:ascii="Cambria Math" w:hAnsi="Cambria Math"/>
                                </w:rPr>
                                <m:t>LCM</m:t>
                              </m:r>
                              <m:d>
                                <m:dPr>
                                  <m:ctrlPr>
                                    <w:rPr>
                                      <w:rFonts w:ascii="Cambria Math" w:hAnsi="Cambria Math"/>
                                      <w:i/>
                                    </w:rPr>
                                  </m:ctrlPr>
                                </m:dPr>
                                <m:e>
                                  <m:r>
                                    <w:rPr>
                                      <w:rFonts w:ascii="Cambria Math" w:hAnsi="Cambria Math"/>
                                    </w:rPr>
                                    <m:t>2,</m:t>
                                  </m:r>
                                  <m:f>
                                    <m:fPr>
                                      <m:type m:val="skw"/>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rPr>
                                            <m:t>cell</m:t>
                                          </m:r>
                                        </m:sub>
                                      </m:sSub>
                                    </m:num>
                                    <m:den>
                                      <m:sSub>
                                        <m:sSubPr>
                                          <m:ctrlPr>
                                            <w:rPr>
                                              <w:rFonts w:ascii="Cambria Math" w:hAnsi="Cambria Math"/>
                                              <w:i/>
                                            </w:rPr>
                                          </m:ctrlPr>
                                        </m:sSubPr>
                                        <m:e>
                                          <m:r>
                                            <w:rPr>
                                              <w:rFonts w:ascii="Cambria Math" w:hAnsi="Cambria Math"/>
                                            </w:rPr>
                                            <m:t>T</m:t>
                                          </m:r>
                                        </m:e>
                                        <m:sub>
                                          <m:r>
                                            <m:rPr>
                                              <m:nor/>
                                            </m:rPr>
                                            <w:rPr>
                                              <w:rFonts w:ascii="Cambria Math" w:hAnsi="Cambria Math"/>
                                            </w:rPr>
                                            <m:t>min</m:t>
                                          </m:r>
                                        </m:sub>
                                      </m:sSub>
                                    </m:den>
                                  </m:f>
                                </m:e>
                              </m:d>
                            </m:den>
                          </m:f>
                        </m:e>
                      </m:d>
                    </m:e>
                  </m:d>
                  <m:r>
                    <m:rPr>
                      <m:sty m:val="p"/>
                    </m:rPr>
                    <w:rPr>
                      <w:rFonts w:ascii="Cambria Math" w:eastAsia="Batang" w:hAnsi="Cambria Math" w:cs="Times New Roman"/>
                      <w:szCs w:val="24"/>
                    </w:rPr>
                    <m:t>mod 2</m:t>
                  </m:r>
                </m:e>
              </m:mr>
              <m:mr>
                <m:e>
                  <m:sSub>
                    <m:sSubPr>
                      <m:ctrlPr>
                        <w:rPr>
                          <w:rFonts w:ascii="Cambria Math" w:hAnsi="Cambria Math"/>
                          <w:i/>
                          <w:iCs/>
                        </w:rPr>
                      </m:ctrlPr>
                    </m:sSubPr>
                    <m:e>
                      <m:r>
                        <w:rPr>
                          <w:rFonts w:ascii="Cambria Math" w:hAnsi="Cambria Math"/>
                        </w:rPr>
                        <m:t>T</m:t>
                      </m:r>
                    </m:e>
                    <m:sub>
                      <m:r>
                        <m:rPr>
                          <m:nor/>
                        </m:rPr>
                        <w:rPr>
                          <w:rFonts w:ascii="Cambria Math" w:hAnsi="Cambria Math"/>
                          <w:iCs/>
                        </w:rPr>
                        <m:t>cell</m:t>
                      </m:r>
                    </m:sub>
                  </m:sSub>
                  <m:r>
                    <w:rPr>
                      <w:rFonts w:ascii="Cambria Math" w:hAnsi="Cambria Math"/>
                    </w:rPr>
                    <m:t>:</m:t>
                  </m:r>
                  <m:r>
                    <m:rPr>
                      <m:nor/>
                    </m:rPr>
                    <w:rPr>
                      <w:rFonts w:ascii="Cambria Math" w:hAnsi="Cambria Math"/>
                      <w:iCs/>
                    </w:rPr>
                    <m:t>cell specific DRX cycle</m:t>
                  </m:r>
                </m:e>
              </m:mr>
              <m:mr>
                <m:e>
                  <m:sSub>
                    <m:sSubPr>
                      <m:ctrlPr>
                        <w:rPr>
                          <w:rFonts w:ascii="Cambria Math" w:hAnsi="Cambria Math"/>
                          <w:i/>
                          <w:iCs/>
                        </w:rPr>
                      </m:ctrlPr>
                    </m:sSubPr>
                    <m:e>
                      <m:r>
                        <w:rPr>
                          <w:rFonts w:ascii="Cambria Math" w:hAnsi="Cambria Math"/>
                        </w:rPr>
                        <m:t>T</m:t>
                      </m:r>
                    </m:e>
                    <m:sub>
                      <m:r>
                        <m:rPr>
                          <m:nor/>
                        </m:rPr>
                        <w:rPr>
                          <w:rFonts w:ascii="Cambria Math" w:hAnsi="Cambria Math"/>
                          <w:iCs/>
                        </w:rPr>
                        <m:t>min</m:t>
                      </m:r>
                    </m:sub>
                  </m:sSub>
                  <m:r>
                    <w:rPr>
                      <w:rFonts w:ascii="Cambria Math" w:hAnsi="Cambria Math"/>
                    </w:rPr>
                    <m:t>:</m:t>
                  </m:r>
                  <m:r>
                    <m:rPr>
                      <m:nor/>
                    </m:rPr>
                    <w:rPr>
                      <w:rFonts w:ascii="Cambria Math" w:hAnsi="Cambria Math"/>
                      <w:iCs/>
                    </w:rPr>
                    <m:t>minimum UE specific DRX cycle</m:t>
                  </m:r>
                </m:e>
              </m:mr>
            </m:m>
          </m:e>
        </m:d>
      </m:oMath>
      <w:r w:rsidR="007B7B14" w:rsidRPr="007B7B14">
        <w:rPr>
          <w:b/>
          <w:lang w:eastAsia="zh-CN"/>
        </w:rPr>
        <w:tab/>
      </w:r>
      <w:r w:rsidR="007B7B14" w:rsidRPr="007B7B14">
        <w:rPr>
          <w:szCs w:val="24"/>
        </w:rPr>
        <w:t>Qualcomm</w:t>
      </w:r>
    </w:p>
    <w:p w14:paraId="45ADD7CF" w14:textId="77777777" w:rsidR="00AC0721" w:rsidRDefault="00AC0721" w:rsidP="004C5F3E">
      <w:pPr>
        <w:ind w:left="216"/>
        <w:jc w:val="both"/>
      </w:pPr>
    </w:p>
    <w:p w14:paraId="3F6F3AB8" w14:textId="67C0418D" w:rsidR="007B7B14" w:rsidRPr="00AC0721" w:rsidRDefault="00BF64C7" w:rsidP="004C5F3E">
      <w:pPr>
        <w:ind w:left="216"/>
        <w:jc w:val="both"/>
      </w:pPr>
      <m:oMath>
        <m:d>
          <m:dPr>
            <m:begChr m:val=""/>
            <m:endChr m:val="}"/>
            <m:ctrlPr>
              <w:rPr>
                <w:rFonts w:ascii="Cambria Math" w:eastAsia="Batang" w:hAnsi="Cambria Math" w:cs="Times New Roman"/>
                <w:i/>
                <w:sz w:val="20"/>
                <w:szCs w:val="24"/>
                <w:lang w:val="en-GB" w:eastAsia="ja-JP"/>
              </w:rPr>
            </m:ctrlPr>
          </m:dPr>
          <m:e>
            <m:m>
              <m:mPr>
                <m:mcs>
                  <m:mc>
                    <m:mcPr>
                      <m:count m:val="1"/>
                      <m:mcJc m:val="center"/>
                    </m:mcPr>
                  </m:mc>
                </m:mcs>
                <m:ctrlPr>
                  <w:rPr>
                    <w:rFonts w:ascii="Cambria Math" w:eastAsia="Batang" w:hAnsi="Cambria Math" w:cs="Times New Roman"/>
                    <w:i/>
                    <w:sz w:val="20"/>
                    <w:szCs w:val="24"/>
                    <w:lang w:val="en-GB" w:eastAsia="ja-JP"/>
                  </w:rPr>
                </m:ctrlPr>
              </m:mPr>
              <m:mr>
                <m:e>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eastAsia="ja-JP"/>
                        </w:rPr>
                        <m:t>ID</m:t>
                      </m:r>
                      <m:ctrlPr>
                        <w:rPr>
                          <w:rFonts w:ascii="Cambria Math" w:hAnsi="Cambria Math"/>
                          <w:lang w:eastAsia="ja-JP"/>
                        </w:rPr>
                      </m:ctrlPr>
                    </m:sub>
                    <m:sup>
                      <m:r>
                        <m:rPr>
                          <m:nor/>
                        </m:rPr>
                        <w:rPr>
                          <w:rFonts w:ascii="Cambria Math" w:hAnsi="Cambria Math"/>
                          <w:lang w:eastAsia="ja-JP"/>
                        </w:rPr>
                        <m:t>resource</m:t>
                      </m:r>
                    </m:sup>
                  </m:sSubSup>
                  <m:d>
                    <m:dPr>
                      <m:ctrlPr>
                        <w:rPr>
                          <w:rFonts w:ascii="Cambria Math" w:hAnsi="Cambria Math"/>
                        </w:rPr>
                      </m:ctrlPr>
                    </m:dPr>
                    <m:e>
                      <m:r>
                        <m:rPr>
                          <m:sty m:val="p"/>
                        </m:rPr>
                        <w:rPr>
                          <w:rFonts w:ascii="Cambria Math" w:hAnsi="Cambria Math"/>
                        </w:rPr>
                        <m:t>HSFN, SFN</m:t>
                      </m:r>
                    </m:e>
                  </m:d>
                  <m:r>
                    <m:rPr>
                      <m:sty m:val="p"/>
                    </m:rPr>
                    <w:rPr>
                      <w:rFonts w:ascii="Cambria Math" w:hAnsi="Cambria Math"/>
                    </w:rPr>
                    <m:t>=</m:t>
                  </m:r>
                  <m:d>
                    <m:dPr>
                      <m:ctrlPr>
                        <w:rPr>
                          <w:rFonts w:ascii="Cambria Math" w:hAnsi="Cambria Math"/>
                        </w:rPr>
                      </m:ctrlPr>
                    </m:dPr>
                    <m:e>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eastAsia="ja-JP"/>
                            </w:rPr>
                            <m:t>ID</m:t>
                          </m:r>
                          <m:ctrlPr>
                            <w:rPr>
                              <w:rFonts w:ascii="Cambria Math" w:hAnsi="Cambria Math"/>
                              <w:lang w:eastAsia="ja-JP"/>
                            </w:rPr>
                          </m:ctrlPr>
                        </m:sub>
                        <m:sup>
                          <m:r>
                            <m:rPr>
                              <m:nor/>
                            </m:rPr>
                            <w:rPr>
                              <w:rFonts w:ascii="Cambria Math" w:hAnsi="Cambria Math"/>
                              <w:lang w:eastAsia="ja-JP"/>
                            </w:rPr>
                            <m:t>resource</m:t>
                          </m:r>
                        </m:sup>
                      </m:sSubSup>
                      <m:r>
                        <m:rPr>
                          <m:sty m:val="p"/>
                        </m:rPr>
                        <w:rPr>
                          <w:rFonts w:ascii="Cambria Math" w:hAnsi="Cambria Math"/>
                        </w:rPr>
                        <m:t>+Mn+</m:t>
                      </m:r>
                      <m:d>
                        <m:dPr>
                          <m:begChr m:val="⌊"/>
                          <m:endChr m:val="⌋"/>
                          <m:ctrlPr>
                            <w:rPr>
                              <w:rFonts w:ascii="Cambria Math" w:hAnsi="Cambria Math"/>
                            </w:rPr>
                          </m:ctrlPr>
                        </m:dPr>
                        <m:e>
                          <m:f>
                            <m:fPr>
                              <m:ctrlPr>
                                <w:rPr>
                                  <w:rFonts w:ascii="Cambria Math" w:hAnsi="Cambria Math"/>
                                </w:rPr>
                              </m:ctrlPr>
                            </m:fPr>
                            <m:num>
                              <m:r>
                                <w:rPr>
                                  <w:rFonts w:ascii="Cambria Math" w:hAnsi="Cambria Math"/>
                                </w:rPr>
                                <m:t>1024</m:t>
                              </m:r>
                              <m:r>
                                <w:rPr>
                                  <w:rFonts w:ascii="Cambria Math" w:hAnsi="Cambria Math" w:cs="Times New Roman"/>
                                </w:rPr>
                                <m:t>×</m:t>
                              </m:r>
                              <m:r>
                                <m:rPr>
                                  <m:nor/>
                                </m:rPr>
                                <w:rPr>
                                  <w:rFonts w:ascii="Cambria Math" w:hAnsi="Cambria Math"/>
                                </w:rPr>
                                <m:t>HSFN</m:t>
                              </m:r>
                              <m:r>
                                <w:rPr>
                                  <w:rFonts w:ascii="Cambria Math" w:hAnsi="Cambria Math"/>
                                </w:rPr>
                                <m:t>+</m:t>
                              </m:r>
                              <m:r>
                                <m:rPr>
                                  <m:nor/>
                                </m:rPr>
                                <w:rPr>
                                  <w:rFonts w:ascii="Cambria Math" w:hAnsi="Cambria Math"/>
                                </w:rPr>
                                <m:t>SFN</m:t>
                              </m:r>
                            </m:num>
                            <m:den>
                              <m:r>
                                <w:rPr>
                                  <w:rFonts w:ascii="Cambria Math" w:hAnsi="Cambria Math"/>
                                </w:rPr>
                                <m:t>1024</m:t>
                              </m:r>
                            </m:den>
                          </m:f>
                        </m:e>
                      </m:d>
                    </m:e>
                  </m:d>
                  <m:r>
                    <m:rPr>
                      <m:nor/>
                    </m:rPr>
                    <w:rPr>
                      <w:rFonts w:ascii="Cambria Math" w:hAnsi="Cambria Math"/>
                      <w:iCs/>
                    </w:rPr>
                    <m:t xml:space="preserve">mod </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iCs/>
                            </w:rPr>
                            <m:t>max</m:t>
                          </m:r>
                          <m:ctrlPr>
                            <w:rPr>
                              <w:rFonts w:ascii="Cambria Math" w:hAnsi="Cambria Math"/>
                              <w:i/>
                              <w:iCs/>
                            </w:rPr>
                          </m:ctrlPr>
                        </m:sub>
                        <m:sup>
                          <m:r>
                            <m:rPr>
                              <m:sty m:val="p"/>
                            </m:rPr>
                            <w:rPr>
                              <w:rFonts w:ascii="Cambria Math" w:hAnsi="Cambria Math"/>
                            </w:rPr>
                            <m:t>resource</m:t>
                          </m:r>
                        </m:sup>
                      </m:sSubSup>
                    </m:e>
                  </m:d>
                </m:e>
              </m:mr>
              <m:mr>
                <m:e>
                  <m:r>
                    <w:rPr>
                      <w:rFonts w:ascii="Cambria Math" w:hAnsi="Cambria Math"/>
                      <w:lang w:eastAsia="ja-JP"/>
                    </w:rPr>
                    <m:t>M</m:t>
                  </m:r>
                  <m:r>
                    <w:rPr>
                      <w:rFonts w:ascii="Cambria Math" w:hAnsi="Cambria Math"/>
                      <w:lang w:eastAsia="ja-JP"/>
                    </w:rPr>
                    <m:t>=0 1 1 0 1 0 0 1</m:t>
                  </m:r>
                </m:e>
              </m:mr>
              <m:mr>
                <m:e>
                  <m:r>
                    <w:rPr>
                      <w:rFonts w:ascii="Cambria Math" w:hAnsi="Cambria Math"/>
                      <w:lang w:eastAsia="ja-JP"/>
                    </w:rPr>
                    <m:t>n</m:t>
                  </m:r>
                  <m:r>
                    <w:rPr>
                      <w:rFonts w:ascii="Cambria Math" w:hAnsi="Cambria Math"/>
                      <w:lang w:eastAsia="ja-JP"/>
                    </w:rPr>
                    <m:t xml:space="preserve">= </m:t>
                  </m:r>
                  <m:d>
                    <m:dPr>
                      <m:ctrlPr>
                        <w:rPr>
                          <w:rFonts w:ascii="Cambria Math" w:eastAsia="Batang" w:hAnsi="Cambria Math" w:cs="Times New Roman"/>
                          <w:i/>
                          <w:sz w:val="20"/>
                          <w:szCs w:val="24"/>
                          <w:lang w:val="en-GB" w:eastAsia="ja-JP"/>
                        </w:rPr>
                      </m:ctrlPr>
                    </m:dPr>
                    <m:e>
                      <m:d>
                        <m:dPr>
                          <m:begChr m:val="⌊"/>
                          <m:endChr m:val="⌋"/>
                          <m:ctrlPr>
                            <w:rPr>
                              <w:rFonts w:ascii="Cambria Math" w:eastAsia="Batang" w:hAnsi="Cambria Math" w:cs="Times New Roman"/>
                              <w:i/>
                              <w:sz w:val="20"/>
                              <w:szCs w:val="24"/>
                              <w:lang w:val="en-GB" w:eastAsia="ja-JP"/>
                            </w:rPr>
                          </m:ctrlPr>
                        </m:dPr>
                        <m:e>
                          <m:f>
                            <m:fPr>
                              <m:ctrlPr>
                                <w:rPr>
                                  <w:rFonts w:ascii="Cambria Math" w:eastAsia="Batang" w:hAnsi="Cambria Math" w:cs="Times New Roman"/>
                                  <w:i/>
                                  <w:sz w:val="20"/>
                                  <w:szCs w:val="24"/>
                                  <w:lang w:val="en-GB" w:eastAsia="ja-JP"/>
                                </w:rPr>
                              </m:ctrlPr>
                            </m:fPr>
                            <m:num>
                              <m:r>
                                <w:rPr>
                                  <w:rFonts w:ascii="Cambria Math" w:hAnsi="Cambria Math"/>
                                </w:rPr>
                                <m:t>1024</m:t>
                              </m:r>
                              <m:r>
                                <w:rPr>
                                  <w:rFonts w:ascii="Cambria Math" w:hAnsi="Cambria Math" w:cs="Times New Roman"/>
                                </w:rPr>
                                <m:t>×</m:t>
                              </m:r>
                              <m:r>
                                <m:rPr>
                                  <m:nor/>
                                </m:rPr>
                                <w:rPr>
                                  <w:rFonts w:ascii="Cambria Math" w:hAnsi="Cambria Math"/>
                                </w:rPr>
                                <m:t>HSFN</m:t>
                              </m:r>
                              <m:r>
                                <w:rPr>
                                  <w:rFonts w:ascii="Cambria Math" w:hAnsi="Cambria Math"/>
                                </w:rPr>
                                <m:t>+</m:t>
                              </m:r>
                              <m:r>
                                <m:rPr>
                                  <m:nor/>
                                </m:rPr>
                                <w:rPr>
                                  <w:rFonts w:ascii="Cambria Math" w:hAnsi="Cambria Math"/>
                                </w:rPr>
                                <m:t>SFN</m:t>
                              </m:r>
                            </m:num>
                            <m:den>
                              <m:r>
                                <w:rPr>
                                  <w:rFonts w:ascii="Cambria Math" w:hAnsi="Cambria Math"/>
                                  <w:lang w:eastAsia="ja-JP"/>
                                </w:rPr>
                                <m:t>128</m:t>
                              </m:r>
                            </m:den>
                          </m:f>
                        </m:e>
                      </m:d>
                    </m:e>
                  </m:d>
                  <m:r>
                    <m:rPr>
                      <m:nor/>
                    </m:rPr>
                    <w:rPr>
                      <w:rFonts w:ascii="Cambria Math" w:hAnsi="Cambria Math"/>
                      <w:lang w:eastAsia="ja-JP"/>
                    </w:rPr>
                    <m:t>mod</m:t>
                  </m:r>
                  <m:r>
                    <w:rPr>
                      <w:rFonts w:ascii="Cambria Math" w:hAnsi="Cambria Math"/>
                      <w:lang w:eastAsia="ja-JP"/>
                    </w:rPr>
                    <m:t xml:space="preserve"> 8</m:t>
                  </m:r>
                </m:e>
              </m:mr>
            </m:m>
          </m:e>
        </m:d>
      </m:oMath>
      <w:r w:rsidR="007B7B14" w:rsidRPr="007B7B14">
        <w:tab/>
      </w:r>
      <w:r w:rsidR="007B7B14" w:rsidRPr="007B7B14">
        <w:tab/>
      </w:r>
      <w:r w:rsidR="00AC0721">
        <w:tab/>
      </w:r>
      <w:r w:rsidR="007B7B14" w:rsidRPr="007B7B14">
        <w:t>ZTE</w:t>
      </w:r>
    </w:p>
    <w:p w14:paraId="292C7997" w14:textId="2324CD28" w:rsidR="007B7B14" w:rsidRDefault="00E670C5" w:rsidP="004C5F3E">
      <w:pPr>
        <w:pStyle w:val="Proposal"/>
        <w:jc w:val="both"/>
      </w:pPr>
      <w:bookmarkStart w:id="18" w:name="_Toc24779591"/>
      <w:r>
        <w:t xml:space="preserve">Select one of the </w:t>
      </w:r>
      <w:r w:rsidR="008E73A9">
        <w:t>above</w:t>
      </w:r>
      <w:r>
        <w:t xml:space="preserve"> alternation schemes.</w:t>
      </w:r>
      <w:bookmarkEnd w:id="18"/>
    </w:p>
    <w:p w14:paraId="26F1655E" w14:textId="77777777" w:rsidR="00E670C5" w:rsidRPr="007B7B14" w:rsidRDefault="00E670C5" w:rsidP="004C5F3E">
      <w:pPr>
        <w:jc w:val="both"/>
      </w:pPr>
    </w:p>
    <w:p w14:paraId="282816B6" w14:textId="01420284" w:rsidR="007B7B14" w:rsidRPr="00AC0721" w:rsidRDefault="007B7B14" w:rsidP="004C5F3E">
      <w:pPr>
        <w:jc w:val="both"/>
        <w:rPr>
          <w:b/>
        </w:rPr>
      </w:pPr>
      <w:r w:rsidRPr="007B7B14">
        <w:rPr>
          <w:b/>
        </w:rPr>
        <w:t>Miscellaneous</w:t>
      </w:r>
    </w:p>
    <w:p w14:paraId="24FC1F3B" w14:textId="77777777" w:rsidR="007B7B14" w:rsidRPr="007B7B14" w:rsidRDefault="007B7B14" w:rsidP="004C5F3E">
      <w:pPr>
        <w:ind w:left="216" w:hanging="216"/>
        <w:jc w:val="both"/>
      </w:pPr>
      <w:r w:rsidRPr="007B7B14">
        <w:t xml:space="preserve">Allow DL gaps between WUS resources if </w:t>
      </w:r>
      <m:oMath>
        <m:sSub>
          <m:sSubPr>
            <m:ctrlPr>
              <w:rPr>
                <w:rFonts w:ascii="Cambria Math" w:hAnsi="Cambria Math"/>
                <w:i/>
              </w:rPr>
            </m:ctrlPr>
          </m:sSubPr>
          <m:e>
            <m:r>
              <w:rPr>
                <w:rFonts w:ascii="Cambria Math" w:hAnsi="Cambria Math"/>
              </w:rPr>
              <m:t>L</m:t>
            </m:r>
          </m:e>
          <m:sub>
            <m:r>
              <w:rPr>
                <w:rFonts w:ascii="Cambria Math" w:hAnsi="Cambria Math"/>
              </w:rPr>
              <m:t>NWU</m:t>
            </m:r>
            <m:sSub>
              <m:sSubPr>
                <m:ctrlPr>
                  <w:rPr>
                    <w:rFonts w:ascii="Cambria Math" w:hAnsi="Cambria Math"/>
                    <w:i/>
                  </w:rPr>
                </m:ctrlPr>
              </m:sSubPr>
              <m:e>
                <m:r>
                  <w:rPr>
                    <w:rFonts w:ascii="Cambria Math" w:hAnsi="Cambria Math"/>
                  </w:rPr>
                  <m:t>S</m:t>
                </m:r>
              </m:e>
              <m:sub>
                <m:r>
                  <m:rPr>
                    <m:nor/>
                  </m:rPr>
                  <w:rPr>
                    <w:rFonts w:ascii="Cambria Math" w:hAnsi="Cambria Math"/>
                  </w:rPr>
                  <m:t>max</m:t>
                </m:r>
              </m:sub>
            </m:sSub>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gap, threshold</m:t>
            </m:r>
          </m:sub>
        </m:sSub>
        <m:r>
          <w:rPr>
            <w:rFonts w:ascii="Cambria Math" w:hAnsi="Cambria Math"/>
          </w:rPr>
          <m:t xml:space="preserve"> </m:t>
        </m:r>
      </m:oMath>
      <w:r w:rsidRPr="007B7B14">
        <w:t>:</w:t>
      </w:r>
      <w:r w:rsidRPr="007B7B14">
        <w:tab/>
        <w:t>Huawei</w:t>
      </w:r>
    </w:p>
    <w:p w14:paraId="7746EF79" w14:textId="77777777" w:rsidR="007B7B14" w:rsidRPr="007B7B14" w:rsidRDefault="007B7B14" w:rsidP="004C5F3E">
      <w:pPr>
        <w:ind w:left="216" w:hanging="216"/>
        <w:jc w:val="both"/>
      </w:pPr>
      <w:r w:rsidRPr="007B7B14">
        <w:t>Support different starting frames in coverage restricted UEs:</w:t>
      </w:r>
      <w:r w:rsidRPr="007B7B14">
        <w:tab/>
      </w:r>
      <w:r w:rsidRPr="007B7B14">
        <w:tab/>
        <w:t>LGE</w:t>
      </w:r>
    </w:p>
    <w:p w14:paraId="775DFB60" w14:textId="0943376A" w:rsidR="007B7B14" w:rsidRPr="007B7B14" w:rsidRDefault="007B7B14" w:rsidP="004C5F3E">
      <w:pPr>
        <w:ind w:left="216" w:hanging="216"/>
        <w:jc w:val="both"/>
      </w:pPr>
      <w:r w:rsidRPr="007B7B14">
        <w:t>Weighting is not supported:</w:t>
      </w:r>
      <w:r w:rsidRPr="007B7B14">
        <w:tab/>
      </w:r>
      <w:r w:rsidRPr="007B7B14">
        <w:tab/>
      </w:r>
      <w:r w:rsidRPr="007B7B14">
        <w:tab/>
      </w:r>
      <w:r w:rsidRPr="007B7B14">
        <w:tab/>
      </w:r>
      <w:r w:rsidRPr="007B7B14">
        <w:tab/>
      </w:r>
      <w:r w:rsidR="00C11AD1">
        <w:tab/>
      </w:r>
      <w:r w:rsidR="00C11AD1">
        <w:tab/>
      </w:r>
      <w:r w:rsidRPr="007B7B14">
        <w:t>NTT DOCOMO, ZTE</w:t>
      </w:r>
    </w:p>
    <w:p w14:paraId="0E4292C3" w14:textId="3A7B0CFF" w:rsidR="003574A7" w:rsidRPr="00B07E89" w:rsidRDefault="003574A7" w:rsidP="004C5F3E">
      <w:pPr>
        <w:pStyle w:val="Proposal"/>
        <w:numPr>
          <w:ilvl w:val="0"/>
          <w:numId w:val="0"/>
        </w:numPr>
        <w:jc w:val="both"/>
        <w:rPr>
          <w:lang w:eastAsia="ja-JP"/>
        </w:rPr>
      </w:pPr>
    </w:p>
    <w:p w14:paraId="08020AB2" w14:textId="77777777" w:rsidR="00C01F33" w:rsidRPr="00B07E89" w:rsidRDefault="00C01F33" w:rsidP="004C5F3E">
      <w:pPr>
        <w:pStyle w:val="Heading1"/>
        <w:jc w:val="both"/>
        <w:rPr>
          <w:lang w:val="en-US"/>
        </w:rPr>
      </w:pPr>
      <w:r w:rsidRPr="00B07E89">
        <w:rPr>
          <w:lang w:val="en-US"/>
        </w:rPr>
        <w:t>Conclusion</w:t>
      </w:r>
    </w:p>
    <w:p w14:paraId="51610476" w14:textId="77777777" w:rsidR="008E065E" w:rsidRPr="00B07E89" w:rsidRDefault="008E065E" w:rsidP="004C5F3E">
      <w:pPr>
        <w:pStyle w:val="BodyText"/>
        <w:jc w:val="both"/>
        <w:rPr>
          <w:b/>
          <w:bCs/>
        </w:rPr>
      </w:pPr>
      <w:r w:rsidRPr="00B07E89">
        <w:t xml:space="preserve">In </w:t>
      </w:r>
      <w:r w:rsidR="007729A2" w:rsidRPr="00B07E89">
        <w:t xml:space="preserve">the previous </w:t>
      </w:r>
      <w:r w:rsidRPr="00B07E89">
        <w:t>section</w:t>
      </w:r>
      <w:r w:rsidR="007729A2" w:rsidRPr="00B07E89">
        <w:t>s</w:t>
      </w:r>
      <w:r w:rsidRPr="00B07E89">
        <w:t xml:space="preserve"> we made the following observations:</w:t>
      </w:r>
      <w:r w:rsidR="00C93814" w:rsidRPr="00B07E89">
        <w:rPr>
          <w:b/>
          <w:bCs/>
        </w:rPr>
        <w:t xml:space="preserve"> </w:t>
      </w:r>
    </w:p>
    <w:p w14:paraId="4A3815CE" w14:textId="56875F21" w:rsidR="004C5F3E" w:rsidRDefault="006F6582" w:rsidP="004C5F3E">
      <w:pPr>
        <w:pStyle w:val="TableofFigures"/>
        <w:tabs>
          <w:tab w:val="right" w:leader="dot" w:pos="9629"/>
        </w:tabs>
        <w:jc w:val="both"/>
        <w:rPr>
          <w:rFonts w:eastAsiaTheme="minorEastAsia"/>
          <w:b w:val="0"/>
          <w:noProof/>
          <w:lang w:val="sv-SE" w:eastAsia="sv-SE"/>
        </w:rPr>
      </w:pPr>
      <w:r w:rsidRPr="00B07E89">
        <w:rPr>
          <w:bCs/>
        </w:rPr>
        <w:fldChar w:fldCharType="begin"/>
      </w:r>
      <w:r w:rsidRPr="00B07E89">
        <w:rPr>
          <w:bCs/>
        </w:rPr>
        <w:instrText xml:space="preserve"> TOC \f O \n \h \z \t "Observation" \c </w:instrText>
      </w:r>
      <w:r w:rsidRPr="00B07E89">
        <w:rPr>
          <w:bCs/>
        </w:rPr>
        <w:fldChar w:fldCharType="separate"/>
      </w:r>
      <w:hyperlink w:anchor="_Toc24779585" w:history="1">
        <w:r w:rsidR="004C5F3E" w:rsidRPr="00256EFF">
          <w:rPr>
            <w:rStyle w:val="Hyperlink"/>
            <w:noProof/>
          </w:rPr>
          <w:t>Observation 1</w:t>
        </w:r>
        <w:r w:rsidR="004C5F3E">
          <w:rPr>
            <w:rFonts w:eastAsiaTheme="minorEastAsia"/>
            <w:b w:val="0"/>
            <w:noProof/>
            <w:lang w:val="sv-SE" w:eastAsia="sv-SE"/>
          </w:rPr>
          <w:tab/>
        </w:r>
        <w:r w:rsidR="004C5F3E" w:rsidRPr="00256EFF">
          <w:rPr>
            <w:rStyle w:val="Hyperlink"/>
            <w:noProof/>
          </w:rPr>
          <w:t>Independent enabling of legacy WUS and group WUS is already agreed.</w:t>
        </w:r>
      </w:hyperlink>
    </w:p>
    <w:p w14:paraId="64A95DCB" w14:textId="5A8D6605" w:rsidR="004C5F3E" w:rsidRDefault="00BF64C7" w:rsidP="004C5F3E">
      <w:pPr>
        <w:pStyle w:val="TableofFigures"/>
        <w:tabs>
          <w:tab w:val="right" w:leader="dot" w:pos="9629"/>
        </w:tabs>
        <w:jc w:val="both"/>
        <w:rPr>
          <w:rFonts w:eastAsiaTheme="minorEastAsia"/>
          <w:b w:val="0"/>
          <w:noProof/>
          <w:lang w:val="sv-SE" w:eastAsia="sv-SE"/>
        </w:rPr>
      </w:pPr>
      <w:hyperlink w:anchor="_Toc24779586" w:history="1">
        <w:r w:rsidR="004C5F3E" w:rsidRPr="00256EFF">
          <w:rPr>
            <w:rStyle w:val="Hyperlink"/>
            <w:noProof/>
          </w:rPr>
          <w:t>Observation 2</w:t>
        </w:r>
        <w:r w:rsidR="004C5F3E">
          <w:rPr>
            <w:rFonts w:eastAsiaTheme="minorEastAsia"/>
            <w:b w:val="0"/>
            <w:noProof/>
            <w:lang w:val="sv-SE" w:eastAsia="sv-SE"/>
          </w:rPr>
          <w:tab/>
        </w:r>
        <w:r w:rsidR="004C5F3E" w:rsidRPr="00256EFF">
          <w:rPr>
            <w:rStyle w:val="Hyperlink"/>
            <w:noProof/>
          </w:rPr>
          <w:t>Indication of alternation may be more critical in LTE-MTC, hence it may be beneficial to wait until an agreement has been made in that session first.</w:t>
        </w:r>
      </w:hyperlink>
    </w:p>
    <w:p w14:paraId="50802C68" w14:textId="0A5F125F" w:rsidR="004C5F3E" w:rsidRDefault="00BF64C7" w:rsidP="004C5F3E">
      <w:pPr>
        <w:pStyle w:val="TableofFigures"/>
        <w:tabs>
          <w:tab w:val="right" w:leader="dot" w:pos="9629"/>
        </w:tabs>
        <w:jc w:val="both"/>
        <w:rPr>
          <w:rFonts w:eastAsiaTheme="minorEastAsia"/>
          <w:b w:val="0"/>
          <w:noProof/>
          <w:lang w:val="sv-SE" w:eastAsia="sv-SE"/>
        </w:rPr>
      </w:pPr>
      <w:hyperlink w:anchor="_Toc24779587" w:history="1">
        <w:r w:rsidR="004C5F3E" w:rsidRPr="00256EFF">
          <w:rPr>
            <w:rStyle w:val="Hyperlink"/>
            <w:noProof/>
          </w:rPr>
          <w:t>Observation 3</w:t>
        </w:r>
        <w:r w:rsidR="004C5F3E">
          <w:rPr>
            <w:rFonts w:eastAsiaTheme="minorEastAsia"/>
            <w:b w:val="0"/>
            <w:noProof/>
            <w:lang w:val="sv-SE" w:eastAsia="sv-SE"/>
          </w:rPr>
          <w:tab/>
        </w:r>
        <w:r w:rsidR="004C5F3E" w:rsidRPr="00256EFF">
          <w:rPr>
            <w:rStyle w:val="Hyperlink"/>
            <w:noProof/>
          </w:rPr>
          <w:t>No need to narrow down alternation basis at this point.</w:t>
        </w:r>
      </w:hyperlink>
    </w:p>
    <w:p w14:paraId="10A81C98" w14:textId="4719F77B" w:rsidR="006E1C82" w:rsidRPr="00B07E89" w:rsidRDefault="006F6582" w:rsidP="004C5F3E">
      <w:pPr>
        <w:pStyle w:val="BodyText"/>
        <w:jc w:val="both"/>
      </w:pPr>
      <w:r w:rsidRPr="00B07E89">
        <w:fldChar w:fldCharType="end"/>
      </w:r>
    </w:p>
    <w:p w14:paraId="1C5D9E88" w14:textId="77777777" w:rsidR="006E1C82" w:rsidRPr="00B07E89" w:rsidRDefault="008E065E" w:rsidP="004C5F3E">
      <w:pPr>
        <w:pStyle w:val="BodyText"/>
        <w:jc w:val="both"/>
      </w:pPr>
      <w:r w:rsidRPr="00B07E89">
        <w:t xml:space="preserve">Based on the discussion in </w:t>
      </w:r>
      <w:r w:rsidR="007729A2" w:rsidRPr="00B07E89">
        <w:t xml:space="preserve">the previous </w:t>
      </w:r>
      <w:r w:rsidRPr="00B07E89">
        <w:t>section</w:t>
      </w:r>
      <w:r w:rsidR="007729A2" w:rsidRPr="00B07E89">
        <w:t>s</w:t>
      </w:r>
      <w:r w:rsidRPr="00B07E89">
        <w:t xml:space="preserve"> we propose the following:</w:t>
      </w:r>
    </w:p>
    <w:p w14:paraId="40A439E1" w14:textId="77777777" w:rsidR="004C5F3E" w:rsidRDefault="006E1C82" w:rsidP="004C5F3E">
      <w:pPr>
        <w:pStyle w:val="TableofFigures"/>
        <w:tabs>
          <w:tab w:val="right" w:leader="dot" w:pos="9629"/>
        </w:tabs>
        <w:jc w:val="both"/>
        <w:rPr>
          <w:rFonts w:eastAsiaTheme="minorEastAsia"/>
          <w:b w:val="0"/>
          <w:noProof/>
          <w:lang w:val="sv-SE" w:eastAsia="sv-SE"/>
        </w:rPr>
      </w:pPr>
      <w:r w:rsidRPr="00B07E89">
        <w:rPr>
          <w:bCs/>
        </w:rPr>
        <w:fldChar w:fldCharType="begin"/>
      </w:r>
      <w:r w:rsidRPr="00B07E89">
        <w:rPr>
          <w:bCs/>
        </w:rPr>
        <w:instrText xml:space="preserve"> TOC \n \h \z \t "Proposal" \c </w:instrText>
      </w:r>
      <w:r w:rsidRPr="00B07E89">
        <w:rPr>
          <w:bCs/>
        </w:rPr>
        <w:fldChar w:fldCharType="separate"/>
      </w:r>
      <w:hyperlink w:anchor="_Toc24779588" w:history="1">
        <w:r w:rsidR="004C5F3E" w:rsidRPr="003E4737">
          <w:rPr>
            <w:rStyle w:val="Hyperlink"/>
            <w:noProof/>
            <w14:scene3d>
              <w14:camera w14:prst="orthographicFront"/>
              <w14:lightRig w14:rig="threePt" w14:dir="t">
                <w14:rot w14:lat="0" w14:lon="0" w14:rev="0"/>
              </w14:lightRig>
            </w14:scene3d>
          </w:rPr>
          <w:t>Proposal 1</w:t>
        </w:r>
        <w:r w:rsidR="004C5F3E">
          <w:rPr>
            <w:rFonts w:eastAsiaTheme="minorEastAsia"/>
            <w:b w:val="0"/>
            <w:noProof/>
            <w:lang w:val="sv-SE" w:eastAsia="sv-SE"/>
          </w:rPr>
          <w:tab/>
        </w:r>
        <w:r w:rsidR="004C5F3E" w:rsidRPr="003E4737">
          <w:rPr>
            <w:rStyle w:val="Hyperlink"/>
            <w:noProof/>
          </w:rPr>
          <w:t>A group WUS UE falls back to legacy WUS if group WUS is not configured.</w:t>
        </w:r>
      </w:hyperlink>
    </w:p>
    <w:p w14:paraId="774D5602" w14:textId="77777777" w:rsidR="004C5F3E" w:rsidRDefault="00BF64C7" w:rsidP="004C5F3E">
      <w:pPr>
        <w:pStyle w:val="TableofFigures"/>
        <w:tabs>
          <w:tab w:val="right" w:leader="dot" w:pos="9629"/>
        </w:tabs>
        <w:jc w:val="both"/>
        <w:rPr>
          <w:rFonts w:eastAsiaTheme="minorEastAsia"/>
          <w:b w:val="0"/>
          <w:noProof/>
          <w:lang w:val="sv-SE" w:eastAsia="sv-SE"/>
        </w:rPr>
      </w:pPr>
      <w:hyperlink w:anchor="_Toc24779589" w:history="1">
        <w:r w:rsidR="004C5F3E" w:rsidRPr="003E4737">
          <w:rPr>
            <w:rStyle w:val="Hyperlink"/>
            <w:noProof/>
            <w14:scene3d>
              <w14:camera w14:prst="orthographicFront"/>
              <w14:lightRig w14:rig="threePt" w14:dir="t">
                <w14:rot w14:lat="0" w14:lon="0" w14:rev="0"/>
              </w14:lightRig>
            </w14:scene3d>
          </w:rPr>
          <w:t>Proposal 2</w:t>
        </w:r>
        <w:r w:rsidR="004C5F3E">
          <w:rPr>
            <w:rFonts w:eastAsiaTheme="minorEastAsia"/>
            <w:b w:val="0"/>
            <w:noProof/>
            <w:lang w:val="sv-SE" w:eastAsia="sv-SE"/>
          </w:rPr>
          <w:tab/>
        </w:r>
        <w:r w:rsidR="004C5F3E" w:rsidRPr="003E4737">
          <w:rPr>
            <w:rStyle w:val="Hyperlink"/>
            <w:noProof/>
          </w:rPr>
          <w:t>For common WUS, g = 126 unless in a shared resource and common WUS is configured to be legacy WUS in which case g = 0.</w:t>
        </w:r>
      </w:hyperlink>
    </w:p>
    <w:p w14:paraId="6CE992CB" w14:textId="77777777" w:rsidR="004C5F3E" w:rsidRDefault="00BF64C7" w:rsidP="004C5F3E">
      <w:pPr>
        <w:pStyle w:val="TableofFigures"/>
        <w:tabs>
          <w:tab w:val="right" w:leader="dot" w:pos="9629"/>
        </w:tabs>
        <w:jc w:val="both"/>
        <w:rPr>
          <w:rFonts w:eastAsiaTheme="minorEastAsia"/>
          <w:b w:val="0"/>
          <w:noProof/>
          <w:lang w:val="sv-SE" w:eastAsia="sv-SE"/>
        </w:rPr>
      </w:pPr>
      <w:hyperlink w:anchor="_Toc24779590" w:history="1">
        <w:r w:rsidR="004C5F3E" w:rsidRPr="003E4737">
          <w:rPr>
            <w:rStyle w:val="Hyperlink"/>
            <w:noProof/>
            <w14:scene3d>
              <w14:camera w14:prst="orthographicFront"/>
              <w14:lightRig w14:rig="threePt" w14:dir="t">
                <w14:rot w14:lat="0" w14:lon="0" w14:rev="0"/>
              </w14:lightRig>
            </w14:scene3d>
          </w:rPr>
          <w:t>Proposal 3</w:t>
        </w:r>
        <w:r w:rsidR="004C5F3E">
          <w:rPr>
            <w:rFonts w:eastAsiaTheme="minorEastAsia"/>
            <w:b w:val="0"/>
            <w:noProof/>
            <w:lang w:val="sv-SE" w:eastAsia="sv-SE"/>
          </w:rPr>
          <w:tab/>
        </w:r>
        <w:r w:rsidR="004C5F3E" w:rsidRPr="003E4737">
          <w:rPr>
            <w:rStyle w:val="Hyperlink"/>
            <w:noProof/>
          </w:rPr>
          <w:t>RAN2 to determine the mapping between higher layer grouping and grouping used to determine UE group per resource.</w:t>
        </w:r>
      </w:hyperlink>
    </w:p>
    <w:p w14:paraId="57B1708D" w14:textId="77777777" w:rsidR="004C5F3E" w:rsidRDefault="00BF64C7" w:rsidP="004C5F3E">
      <w:pPr>
        <w:pStyle w:val="TableofFigures"/>
        <w:tabs>
          <w:tab w:val="right" w:leader="dot" w:pos="9629"/>
        </w:tabs>
        <w:jc w:val="both"/>
        <w:rPr>
          <w:rFonts w:eastAsiaTheme="minorEastAsia"/>
          <w:b w:val="0"/>
          <w:noProof/>
          <w:lang w:val="sv-SE" w:eastAsia="sv-SE"/>
        </w:rPr>
      </w:pPr>
      <w:hyperlink w:anchor="_Toc24779591" w:history="1">
        <w:r w:rsidR="004C5F3E" w:rsidRPr="003E4737">
          <w:rPr>
            <w:rStyle w:val="Hyperlink"/>
            <w:noProof/>
            <w14:scene3d>
              <w14:camera w14:prst="orthographicFront"/>
              <w14:lightRig w14:rig="threePt" w14:dir="t">
                <w14:rot w14:lat="0" w14:lon="0" w14:rev="0"/>
              </w14:lightRig>
            </w14:scene3d>
          </w:rPr>
          <w:t>Proposal 4</w:t>
        </w:r>
        <w:r w:rsidR="004C5F3E">
          <w:rPr>
            <w:rFonts w:eastAsiaTheme="minorEastAsia"/>
            <w:b w:val="0"/>
            <w:noProof/>
            <w:lang w:val="sv-SE" w:eastAsia="sv-SE"/>
          </w:rPr>
          <w:tab/>
        </w:r>
        <w:r w:rsidR="004C5F3E" w:rsidRPr="003E4737">
          <w:rPr>
            <w:rStyle w:val="Hyperlink"/>
            <w:noProof/>
          </w:rPr>
          <w:t>Select one of the above alternation schemes.</w:t>
        </w:r>
      </w:hyperlink>
    </w:p>
    <w:p w14:paraId="46766BB6" w14:textId="700310B1" w:rsidR="00C01F33" w:rsidRPr="00B07E89" w:rsidRDefault="006E1C82" w:rsidP="004C5F3E">
      <w:pPr>
        <w:pStyle w:val="TableofFigures"/>
        <w:tabs>
          <w:tab w:val="right" w:leader="dot" w:pos="9629"/>
        </w:tabs>
        <w:jc w:val="both"/>
      </w:pPr>
      <w:r w:rsidRPr="00B07E89">
        <w:fldChar w:fldCharType="end"/>
      </w:r>
    </w:p>
    <w:p w14:paraId="480EFD15" w14:textId="77777777" w:rsidR="00F507D1" w:rsidRPr="00B07E89" w:rsidRDefault="00F507D1" w:rsidP="004C5F3E">
      <w:pPr>
        <w:pStyle w:val="Heading1"/>
        <w:numPr>
          <w:ilvl w:val="0"/>
          <w:numId w:val="0"/>
        </w:numPr>
        <w:jc w:val="both"/>
        <w:rPr>
          <w:lang w:val="en-US"/>
        </w:rPr>
      </w:pPr>
      <w:bookmarkStart w:id="19" w:name="_In-sequence_SDU_delivery"/>
      <w:bookmarkEnd w:id="19"/>
      <w:r w:rsidRPr="00B07E89">
        <w:rPr>
          <w:lang w:val="en-US"/>
        </w:rPr>
        <w:t>References</w:t>
      </w:r>
    </w:p>
    <w:bookmarkStart w:id="20" w:name="_Ref20821376"/>
    <w:bookmarkStart w:id="21" w:name="_Ref20916874"/>
    <w:bookmarkStart w:id="22" w:name="_Hlk23425876"/>
    <w:bookmarkStart w:id="23" w:name="_Ref174151459"/>
    <w:bookmarkStart w:id="24" w:name="_Ref189809556"/>
    <w:p w14:paraId="26E9B0F9" w14:textId="143D4E05" w:rsidR="008D5B05" w:rsidRPr="00B07E89" w:rsidRDefault="008D5B05" w:rsidP="004C5F3E">
      <w:pPr>
        <w:pStyle w:val="Reference"/>
        <w:jc w:val="both"/>
      </w:pPr>
      <w:r w:rsidRPr="00B07E89">
        <w:fldChar w:fldCharType="begin"/>
      </w:r>
      <w:r w:rsidR="00BC797F" w:rsidRPr="00B07E89">
        <w:instrText>HYPERLINK "https://www.3gpp.org/ftp/tsg_ran/TSG_RAN/TSGR_85/Docs/RP-192313.zip"</w:instrText>
      </w:r>
      <w:r w:rsidRPr="00B07E89">
        <w:fldChar w:fldCharType="separate"/>
      </w:r>
      <w:r w:rsidRPr="00B07E89">
        <w:rPr>
          <w:rStyle w:val="Hyperlink"/>
        </w:rPr>
        <w:t>RP-19</w:t>
      </w:r>
      <w:r w:rsidR="00BC797F" w:rsidRPr="00B07E89">
        <w:rPr>
          <w:rStyle w:val="Hyperlink"/>
        </w:rPr>
        <w:t>2313</w:t>
      </w:r>
      <w:r w:rsidRPr="00B07E89">
        <w:fldChar w:fldCharType="end"/>
      </w:r>
      <w:r w:rsidRPr="00B07E89">
        <w:t xml:space="preserve">,  “Additional enhancements for </w:t>
      </w:r>
      <w:r w:rsidR="00EF756B" w:rsidRPr="00B07E89">
        <w:t>NB-IoT</w:t>
      </w:r>
      <w:r w:rsidRPr="00B07E89">
        <w:t xml:space="preserve">,” </w:t>
      </w:r>
      <w:r w:rsidR="00BC797F" w:rsidRPr="00B07E89">
        <w:t>Futurewei</w:t>
      </w:r>
      <w:r w:rsidRPr="00B07E89">
        <w:t>, RAN #8</w:t>
      </w:r>
      <w:r w:rsidR="00BC797F" w:rsidRPr="00B07E89">
        <w:t>5</w:t>
      </w:r>
      <w:r w:rsidRPr="00B07E89">
        <w:t xml:space="preserve">, Newport Beach, USA, </w:t>
      </w:r>
      <w:r w:rsidR="00BC797F" w:rsidRPr="00B07E89">
        <w:t>September</w:t>
      </w:r>
      <w:r w:rsidRPr="00B07E89">
        <w:t xml:space="preserve"> 2019</w:t>
      </w:r>
      <w:bookmarkEnd w:id="20"/>
      <w:r w:rsidRPr="00B07E89">
        <w:t>.</w:t>
      </w:r>
      <w:bookmarkEnd w:id="21"/>
    </w:p>
    <w:bookmarkStart w:id="25" w:name="_Ref20916890"/>
    <w:bookmarkEnd w:id="22"/>
    <w:p w14:paraId="655AE379" w14:textId="7056F93B" w:rsidR="001C0648" w:rsidRDefault="008D5B05" w:rsidP="004C5F3E">
      <w:pPr>
        <w:pStyle w:val="Reference"/>
        <w:jc w:val="both"/>
      </w:pPr>
      <w:r w:rsidRPr="00B07E89">
        <w:fldChar w:fldCharType="begin"/>
      </w:r>
      <w:r w:rsidR="00455BAE" w:rsidRPr="00B07E89">
        <w:instrText>HYPERLINK "https://www.3gpp.org/ftp/tsg_ran/WG1_RL1/TSGR1_98b/Docs/R1-1911573.zip"</w:instrText>
      </w:r>
      <w:r w:rsidRPr="00B07E89">
        <w:fldChar w:fldCharType="separate"/>
      </w:r>
      <w:r w:rsidRPr="00B07E89">
        <w:rPr>
          <w:rStyle w:val="Hyperlink"/>
        </w:rPr>
        <w:t>R1-19</w:t>
      </w:r>
      <w:r w:rsidR="00455BAE" w:rsidRPr="00B07E89">
        <w:rPr>
          <w:rStyle w:val="Hyperlink"/>
        </w:rPr>
        <w:t>1157</w:t>
      </w:r>
      <w:r w:rsidR="00BC797F" w:rsidRPr="00B07E89">
        <w:rPr>
          <w:rStyle w:val="Hyperlink"/>
        </w:rPr>
        <w:t>5</w:t>
      </w:r>
      <w:r w:rsidRPr="00B07E89">
        <w:fldChar w:fldCharType="end"/>
      </w:r>
      <w:bookmarkStart w:id="26" w:name="_Hlk20916773"/>
      <w:r w:rsidRPr="00B07E89">
        <w:t xml:space="preserve">, “RAN1 agreements for Rel-16 Additional MTC Enhancements for LTE,” </w:t>
      </w:r>
      <w:r w:rsidR="00BC797F" w:rsidRPr="00B07E89">
        <w:t>Futurewei</w:t>
      </w:r>
      <w:r w:rsidRPr="00B07E89">
        <w:t>, RAN1 #98</w:t>
      </w:r>
      <w:r w:rsidR="00F4700B" w:rsidRPr="00B07E89">
        <w:t>bis</w:t>
      </w:r>
      <w:r w:rsidRPr="00B07E89">
        <w:t xml:space="preserve">, </w:t>
      </w:r>
      <w:r w:rsidR="00F4700B" w:rsidRPr="00B07E89">
        <w:t>Chongqing</w:t>
      </w:r>
      <w:r w:rsidRPr="00B07E89">
        <w:t xml:space="preserve">, </w:t>
      </w:r>
      <w:r w:rsidR="00F4700B" w:rsidRPr="00B07E89">
        <w:t>P.R. China</w:t>
      </w:r>
      <w:r w:rsidRPr="00B07E89">
        <w:t xml:space="preserve">, </w:t>
      </w:r>
      <w:r w:rsidR="00F4700B" w:rsidRPr="00B07E89">
        <w:t>October</w:t>
      </w:r>
      <w:r w:rsidRPr="00B07E89">
        <w:t xml:space="preserve"> 2019</w:t>
      </w:r>
      <w:bookmarkEnd w:id="26"/>
      <w:r w:rsidRPr="00B07E89">
        <w:t>.</w:t>
      </w:r>
      <w:bookmarkEnd w:id="23"/>
      <w:bookmarkEnd w:id="24"/>
      <w:bookmarkEnd w:id="25"/>
    </w:p>
    <w:bookmarkStart w:id="27" w:name="_Ref24727593"/>
    <w:p w14:paraId="52172B6E" w14:textId="0159CBF8" w:rsidR="00C20437" w:rsidRDefault="00C156EF" w:rsidP="004C5F3E">
      <w:pPr>
        <w:pStyle w:val="Reference"/>
        <w:jc w:val="both"/>
      </w:pPr>
      <w:r>
        <w:fldChar w:fldCharType="begin"/>
      </w:r>
      <w:r>
        <w:instrText xml:space="preserve"> HYPERLINK "http://www.3gpp.org/ftp/TSG_RAN/WG1_RL1/TSGR1_99/Docs/R1-1911837.zip" </w:instrText>
      </w:r>
      <w:r>
        <w:fldChar w:fldCharType="separate"/>
      </w:r>
      <w:r w:rsidR="00C20437" w:rsidRPr="00C156EF">
        <w:rPr>
          <w:rStyle w:val="Hyperlink"/>
        </w:rPr>
        <w:t>R1-1911837</w:t>
      </w:r>
      <w:r>
        <w:fldChar w:fldCharType="end"/>
      </w:r>
      <w:r>
        <w:t>,</w:t>
      </w:r>
      <w:r w:rsidR="007F3234">
        <w:t xml:space="preserve"> “</w:t>
      </w:r>
      <w:r w:rsidR="00C20437">
        <w:t>UE-group wake-up signal in NB-IoT</w:t>
      </w:r>
      <w:r w:rsidR="007F3234">
        <w:t xml:space="preserve">,” </w:t>
      </w:r>
      <w:r w:rsidR="00C20437">
        <w:t>Ericsson</w:t>
      </w:r>
      <w:r w:rsidR="007F3234">
        <w:t>, RAN1 #99, Reno, USA</w:t>
      </w:r>
      <w:r w:rsidR="00E02F2B">
        <w:t>, November 2019.</w:t>
      </w:r>
      <w:bookmarkEnd w:id="27"/>
    </w:p>
    <w:p w14:paraId="5DE9FCE4" w14:textId="485D981B" w:rsidR="00C20437" w:rsidRDefault="00BF64C7" w:rsidP="004C5F3E">
      <w:pPr>
        <w:pStyle w:val="Reference"/>
        <w:jc w:val="both"/>
      </w:pPr>
      <w:hyperlink r:id="rId12" w:history="1">
        <w:r w:rsidR="00C20437" w:rsidRPr="00C156EF">
          <w:rPr>
            <w:rStyle w:val="Hyperlink"/>
          </w:rPr>
          <w:t>R1-1911906</w:t>
        </w:r>
      </w:hyperlink>
      <w:r w:rsidR="007F3234">
        <w:t>, “</w:t>
      </w:r>
      <w:r w:rsidR="00C20437">
        <w:t>UE-group wake-up signal</w:t>
      </w:r>
      <w:r w:rsidR="007F3234">
        <w:t xml:space="preserve">,” </w:t>
      </w:r>
      <w:r w:rsidR="00C20437">
        <w:t>Huawei, HiSilicon</w:t>
      </w:r>
      <w:r w:rsidR="00E02F2B">
        <w:t>, RAN1 #99, Reno, USA, November 2019.</w:t>
      </w:r>
    </w:p>
    <w:p w14:paraId="7497A02D" w14:textId="49A11495" w:rsidR="00C20437" w:rsidRDefault="00BF64C7" w:rsidP="004C5F3E">
      <w:pPr>
        <w:pStyle w:val="Reference"/>
        <w:jc w:val="both"/>
      </w:pPr>
      <w:hyperlink r:id="rId13" w:history="1">
        <w:r w:rsidR="00C20437" w:rsidRPr="00C156EF">
          <w:rPr>
            <w:rStyle w:val="Hyperlink"/>
          </w:rPr>
          <w:t>R1-1911987</w:t>
        </w:r>
      </w:hyperlink>
      <w:r w:rsidR="007F3234">
        <w:t>, “</w:t>
      </w:r>
      <w:r w:rsidR="00C20437">
        <w:t>UE group wake-up signal for NB-IoT</w:t>
      </w:r>
      <w:r w:rsidR="007F3234">
        <w:t xml:space="preserve">,” </w:t>
      </w:r>
      <w:r w:rsidR="00C20437">
        <w:t>Nokia, Nokia Shanghai Bell</w:t>
      </w:r>
      <w:r w:rsidR="00E02F2B">
        <w:t>, RAN1 #99, Reno, USA, November 2019.</w:t>
      </w:r>
    </w:p>
    <w:p w14:paraId="77E8C705" w14:textId="439F6AA0" w:rsidR="00C20437" w:rsidRDefault="00BF64C7" w:rsidP="004C5F3E">
      <w:pPr>
        <w:pStyle w:val="Reference"/>
        <w:jc w:val="both"/>
      </w:pPr>
      <w:hyperlink r:id="rId14" w:history="1">
        <w:r w:rsidR="00C20437" w:rsidRPr="00787C4E">
          <w:rPr>
            <w:rStyle w:val="Hyperlink"/>
          </w:rPr>
          <w:t>R1-1912336</w:t>
        </w:r>
      </w:hyperlink>
      <w:r w:rsidR="007F3234">
        <w:t>, “</w:t>
      </w:r>
      <w:r w:rsidR="00C20437">
        <w:t>Remaining issues on UE group wake up signal for NB-IoT</w:t>
      </w:r>
      <w:r w:rsidR="007F3234">
        <w:t xml:space="preserve">,” </w:t>
      </w:r>
      <w:r w:rsidR="00C20437">
        <w:t>Sony</w:t>
      </w:r>
      <w:r w:rsidR="00E02F2B">
        <w:t>, RAN1 #99, Reno, USA, November 2019.</w:t>
      </w:r>
    </w:p>
    <w:p w14:paraId="38280194" w14:textId="55CA5570" w:rsidR="00C20437" w:rsidRDefault="00BF64C7" w:rsidP="004C5F3E">
      <w:pPr>
        <w:pStyle w:val="Reference"/>
        <w:jc w:val="both"/>
      </w:pPr>
      <w:hyperlink r:id="rId15" w:history="1">
        <w:r w:rsidR="00C20437" w:rsidRPr="00787C4E">
          <w:rPr>
            <w:rStyle w:val="Hyperlink"/>
          </w:rPr>
          <w:t>R1-1912382</w:t>
        </w:r>
      </w:hyperlink>
      <w:r w:rsidR="007F3234">
        <w:t>, “</w:t>
      </w:r>
      <w:r w:rsidR="00C20437">
        <w:t>Discussion on UE-grouping wake up signal in NB-IoT</w:t>
      </w:r>
      <w:r w:rsidR="007F3234">
        <w:t xml:space="preserve">,” </w:t>
      </w:r>
      <w:r w:rsidR="00C20437">
        <w:t>LG Electronics</w:t>
      </w:r>
      <w:r w:rsidR="00E02F2B">
        <w:t>, RAN1 #99, Reno, USA, November 2019.</w:t>
      </w:r>
    </w:p>
    <w:p w14:paraId="71D160DB" w14:textId="4E3C974F" w:rsidR="00C20437" w:rsidRDefault="00BF64C7" w:rsidP="004C5F3E">
      <w:pPr>
        <w:pStyle w:val="Reference"/>
        <w:jc w:val="both"/>
      </w:pPr>
      <w:hyperlink r:id="rId16" w:history="1">
        <w:r w:rsidR="00C20437" w:rsidRPr="004352E3">
          <w:rPr>
            <w:rStyle w:val="Hyperlink"/>
          </w:rPr>
          <w:t>R1-1912416</w:t>
        </w:r>
      </w:hyperlink>
      <w:r w:rsidR="007F3234">
        <w:t>, “</w:t>
      </w:r>
      <w:r w:rsidR="00C20437">
        <w:t>Discussion on Wake-up signal for NB-IoT</w:t>
      </w:r>
      <w:r w:rsidR="007F3234">
        <w:t xml:space="preserve">,” </w:t>
      </w:r>
      <w:r w:rsidR="00C20437">
        <w:t>ZTE</w:t>
      </w:r>
      <w:r w:rsidR="00E02F2B">
        <w:t>, RAN1 #99, Reno, USA, November 2019.</w:t>
      </w:r>
    </w:p>
    <w:p w14:paraId="087DA673" w14:textId="7FEC8AB0" w:rsidR="00C20437" w:rsidRDefault="00BF64C7" w:rsidP="004C5F3E">
      <w:pPr>
        <w:pStyle w:val="Reference"/>
        <w:jc w:val="both"/>
      </w:pPr>
      <w:hyperlink r:id="rId17" w:history="1">
        <w:r w:rsidR="00C20437" w:rsidRPr="004352E3">
          <w:rPr>
            <w:rStyle w:val="Hyperlink"/>
          </w:rPr>
          <w:t>R1-191</w:t>
        </w:r>
        <w:r w:rsidR="00A17BB8">
          <w:rPr>
            <w:rStyle w:val="Hyperlink"/>
          </w:rPr>
          <w:t>3263</w:t>
        </w:r>
      </w:hyperlink>
      <w:r w:rsidR="007F3234">
        <w:t>, “</w:t>
      </w:r>
      <w:r w:rsidR="00C20437">
        <w:t>UE-group wake-up signal</w:t>
      </w:r>
      <w:r w:rsidR="007F3234">
        <w:t xml:space="preserve">,” </w:t>
      </w:r>
      <w:r w:rsidR="00C20437">
        <w:t>Qualcomm Incorporated</w:t>
      </w:r>
      <w:r w:rsidR="00E02F2B">
        <w:t>, RAN1 #99, Reno, USA, November 2019.</w:t>
      </w:r>
    </w:p>
    <w:bookmarkStart w:id="28" w:name="_Ref24727602"/>
    <w:p w14:paraId="1E66A28C" w14:textId="0AE51A55" w:rsidR="00C20437" w:rsidRPr="00B07E89" w:rsidRDefault="007F3234" w:rsidP="004C5F3E">
      <w:pPr>
        <w:pStyle w:val="Reference"/>
        <w:jc w:val="both"/>
      </w:pPr>
      <w:r>
        <w:fldChar w:fldCharType="begin"/>
      </w:r>
      <w:r>
        <w:instrText xml:space="preserve"> HYPERLINK "http://www.3gpp.org/ftp/TSG_RAN/WG1_RL1/TSGR1_99/Docs/R1-1912867.zip" </w:instrText>
      </w:r>
      <w:r>
        <w:fldChar w:fldCharType="separate"/>
      </w:r>
      <w:r w:rsidR="00C20437" w:rsidRPr="007F3234">
        <w:rPr>
          <w:rStyle w:val="Hyperlink"/>
        </w:rPr>
        <w:t>R1-1912867</w:t>
      </w:r>
      <w:r>
        <w:fldChar w:fldCharType="end"/>
      </w:r>
      <w:r>
        <w:t>, “</w:t>
      </w:r>
      <w:r w:rsidR="00C20437">
        <w:t>Discussion on UE-group wake up signal in NB-IoT</w:t>
      </w:r>
      <w:r>
        <w:t xml:space="preserve">,” </w:t>
      </w:r>
      <w:r w:rsidR="00C20437">
        <w:t>NTT DOCOMO, INC.</w:t>
      </w:r>
      <w:r w:rsidR="00E02F2B">
        <w:t>, RAN1 #99, Reno, USA, November 2019.</w:t>
      </w:r>
      <w:bookmarkEnd w:id="28"/>
    </w:p>
    <w:sectPr w:rsidR="00C20437" w:rsidRPr="00B07E89"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CE8D3" w14:textId="77777777" w:rsidR="00D170DC" w:rsidRDefault="00D170DC" w:rsidP="00A575AC">
      <w:r>
        <w:separator/>
      </w:r>
    </w:p>
    <w:p w14:paraId="595CD266" w14:textId="77777777" w:rsidR="00D170DC" w:rsidRDefault="00D170DC" w:rsidP="00A575AC"/>
  </w:endnote>
  <w:endnote w:type="continuationSeparator" w:id="0">
    <w:p w14:paraId="033E3DC3" w14:textId="77777777" w:rsidR="00D170DC" w:rsidRDefault="00D170DC" w:rsidP="00A575AC">
      <w:r>
        <w:continuationSeparator/>
      </w:r>
    </w:p>
    <w:p w14:paraId="05D401B0" w14:textId="77777777" w:rsidR="00D170DC" w:rsidRDefault="00D170DC" w:rsidP="00A575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B4BF0" w14:textId="77777777" w:rsidR="00D170DC" w:rsidRDefault="00D170D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F552AE" w14:textId="77777777" w:rsidR="00D170DC" w:rsidRDefault="00D170DC" w:rsidP="00A575AC">
      <w:r>
        <w:separator/>
      </w:r>
    </w:p>
    <w:p w14:paraId="43719CD3" w14:textId="77777777" w:rsidR="00D170DC" w:rsidRDefault="00D170DC" w:rsidP="00A575AC"/>
  </w:footnote>
  <w:footnote w:type="continuationSeparator" w:id="0">
    <w:p w14:paraId="4DB01959" w14:textId="77777777" w:rsidR="00D170DC" w:rsidRDefault="00D170DC" w:rsidP="00A575AC">
      <w:r>
        <w:continuationSeparator/>
      </w:r>
    </w:p>
    <w:p w14:paraId="77C94FF5" w14:textId="77777777" w:rsidR="00D170DC" w:rsidRDefault="00D170DC" w:rsidP="00A575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FBCA3C" w14:textId="77777777" w:rsidR="00D170DC" w:rsidRDefault="00D170DC" w:rsidP="00A575A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0D9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F83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705CAF"/>
    <w:multiLevelType w:val="hybridMultilevel"/>
    <w:tmpl w:val="B92A2876"/>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03E6A56"/>
    <w:multiLevelType w:val="hybridMultilevel"/>
    <w:tmpl w:val="AFA02CD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6DB2149"/>
    <w:multiLevelType w:val="hybridMultilevel"/>
    <w:tmpl w:val="92F2D8DC"/>
    <w:lvl w:ilvl="0" w:tplc="57A8469E">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33C0A0B2"/>
    <w:lvl w:ilvl="0" w:tplc="651A3400">
      <w:start w:val="1"/>
      <w:numFmt w:val="decimal"/>
      <w:pStyle w:val="Proposal"/>
      <w:lvlText w:val="Proposal %1"/>
      <w:lvlJc w:val="left"/>
      <w:pPr>
        <w:tabs>
          <w:tab w:val="num" w:pos="1304"/>
        </w:tabs>
        <w:ind w:left="13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371660"/>
    <w:multiLevelType w:val="hybridMultilevel"/>
    <w:tmpl w:val="E2C075A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156BA9"/>
    <w:multiLevelType w:val="hybridMultilevel"/>
    <w:tmpl w:val="6CA6AB3A"/>
    <w:lvl w:ilvl="0" w:tplc="90EA00C8">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C8362B7"/>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5"/>
  </w:num>
  <w:num w:numId="4">
    <w:abstractNumId w:val="16"/>
  </w:num>
  <w:num w:numId="5">
    <w:abstractNumId w:val="11"/>
  </w:num>
  <w:num w:numId="6">
    <w:abstractNumId w:val="18"/>
  </w:num>
  <w:num w:numId="7">
    <w:abstractNumId w:val="25"/>
  </w:num>
  <w:num w:numId="8">
    <w:abstractNumId w:val="12"/>
  </w:num>
  <w:num w:numId="9">
    <w:abstractNumId w:val="9"/>
  </w:num>
  <w:num w:numId="10">
    <w:abstractNumId w:val="2"/>
  </w:num>
  <w:num w:numId="11">
    <w:abstractNumId w:val="1"/>
  </w:num>
  <w:num w:numId="12">
    <w:abstractNumId w:val="0"/>
  </w:num>
  <w:num w:numId="13">
    <w:abstractNumId w:val="22"/>
  </w:num>
  <w:num w:numId="14">
    <w:abstractNumId w:val="23"/>
  </w:num>
  <w:num w:numId="15">
    <w:abstractNumId w:val="17"/>
  </w:num>
  <w:num w:numId="16">
    <w:abstractNumId w:val="27"/>
  </w:num>
  <w:num w:numId="17">
    <w:abstractNumId w:val="7"/>
  </w:num>
  <w:num w:numId="18">
    <w:abstractNumId w:val="8"/>
  </w:num>
  <w:num w:numId="19">
    <w:abstractNumId w:val="5"/>
  </w:num>
  <w:num w:numId="20">
    <w:abstractNumId w:val="31"/>
  </w:num>
  <w:num w:numId="21">
    <w:abstractNumId w:val="13"/>
  </w:num>
  <w:num w:numId="22">
    <w:abstractNumId w:val="29"/>
  </w:num>
  <w:num w:numId="23">
    <w:abstractNumId w:val="28"/>
  </w:num>
  <w:num w:numId="24">
    <w:abstractNumId w:val="6"/>
  </w:num>
  <w:num w:numId="25">
    <w:abstractNumId w:val="19"/>
  </w:num>
  <w:num w:numId="26">
    <w:abstractNumId w:val="22"/>
  </w:num>
  <w:num w:numId="27">
    <w:abstractNumId w:val="32"/>
  </w:num>
  <w:num w:numId="28">
    <w:abstractNumId w:val="4"/>
  </w:num>
  <w:num w:numId="29">
    <w:abstractNumId w:val="26"/>
  </w:num>
  <w:num w:numId="30">
    <w:abstractNumId w:val="21"/>
  </w:num>
  <w:num w:numId="31">
    <w:abstractNumId w:val="10"/>
  </w:num>
  <w:num w:numId="32">
    <w:abstractNumId w:val="21"/>
  </w:num>
  <w:num w:numId="33">
    <w:abstractNumId w:val="14"/>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1810"/>
    <w:rsid w:val="000006E1"/>
    <w:rsid w:val="00002A37"/>
    <w:rsid w:val="000032E5"/>
    <w:rsid w:val="00005560"/>
    <w:rsid w:val="0000564C"/>
    <w:rsid w:val="00006446"/>
    <w:rsid w:val="00006896"/>
    <w:rsid w:val="0000777C"/>
    <w:rsid w:val="00007CDC"/>
    <w:rsid w:val="00011B28"/>
    <w:rsid w:val="0001217F"/>
    <w:rsid w:val="00015D15"/>
    <w:rsid w:val="000200EA"/>
    <w:rsid w:val="0002564D"/>
    <w:rsid w:val="00025ECA"/>
    <w:rsid w:val="00031606"/>
    <w:rsid w:val="000319A8"/>
    <w:rsid w:val="000325B8"/>
    <w:rsid w:val="000349CB"/>
    <w:rsid w:val="00034C15"/>
    <w:rsid w:val="00036BA1"/>
    <w:rsid w:val="00042118"/>
    <w:rsid w:val="000422E2"/>
    <w:rsid w:val="00042F22"/>
    <w:rsid w:val="000444EF"/>
    <w:rsid w:val="00044B31"/>
    <w:rsid w:val="000522BC"/>
    <w:rsid w:val="00052A07"/>
    <w:rsid w:val="000534E3"/>
    <w:rsid w:val="0005606A"/>
    <w:rsid w:val="00057117"/>
    <w:rsid w:val="000616E7"/>
    <w:rsid w:val="00061AAC"/>
    <w:rsid w:val="0006487E"/>
    <w:rsid w:val="00065873"/>
    <w:rsid w:val="00065E1A"/>
    <w:rsid w:val="0006685B"/>
    <w:rsid w:val="00070DF4"/>
    <w:rsid w:val="00077E5F"/>
    <w:rsid w:val="0008036A"/>
    <w:rsid w:val="00081AE6"/>
    <w:rsid w:val="00083CAE"/>
    <w:rsid w:val="000855EB"/>
    <w:rsid w:val="00085B52"/>
    <w:rsid w:val="000866F2"/>
    <w:rsid w:val="0009009F"/>
    <w:rsid w:val="00091557"/>
    <w:rsid w:val="000921E6"/>
    <w:rsid w:val="000924C1"/>
    <w:rsid w:val="000924F0"/>
    <w:rsid w:val="00093474"/>
    <w:rsid w:val="00093726"/>
    <w:rsid w:val="0009510F"/>
    <w:rsid w:val="000A1B7B"/>
    <w:rsid w:val="000A257D"/>
    <w:rsid w:val="000A30EC"/>
    <w:rsid w:val="000A56F2"/>
    <w:rsid w:val="000A73D6"/>
    <w:rsid w:val="000B221C"/>
    <w:rsid w:val="000B2719"/>
    <w:rsid w:val="000B3A8F"/>
    <w:rsid w:val="000B4AB9"/>
    <w:rsid w:val="000B58C3"/>
    <w:rsid w:val="000B61E9"/>
    <w:rsid w:val="000B7BC0"/>
    <w:rsid w:val="000C165A"/>
    <w:rsid w:val="000C2E19"/>
    <w:rsid w:val="000D0D07"/>
    <w:rsid w:val="000D0DDE"/>
    <w:rsid w:val="000D4797"/>
    <w:rsid w:val="000E0527"/>
    <w:rsid w:val="000E1E92"/>
    <w:rsid w:val="000E5627"/>
    <w:rsid w:val="000F06D6"/>
    <w:rsid w:val="000F071F"/>
    <w:rsid w:val="000F0EB1"/>
    <w:rsid w:val="000F1106"/>
    <w:rsid w:val="000F11E2"/>
    <w:rsid w:val="000F3BE9"/>
    <w:rsid w:val="000F3F6C"/>
    <w:rsid w:val="000F6DF3"/>
    <w:rsid w:val="001005FF"/>
    <w:rsid w:val="001057ED"/>
    <w:rsid w:val="001062FB"/>
    <w:rsid w:val="001063E6"/>
    <w:rsid w:val="00107D30"/>
    <w:rsid w:val="00113CF4"/>
    <w:rsid w:val="001153EA"/>
    <w:rsid w:val="00115643"/>
    <w:rsid w:val="00116765"/>
    <w:rsid w:val="001219F5"/>
    <w:rsid w:val="00121A20"/>
    <w:rsid w:val="001227B9"/>
    <w:rsid w:val="0012377F"/>
    <w:rsid w:val="00124314"/>
    <w:rsid w:val="00126B4A"/>
    <w:rsid w:val="00132FD0"/>
    <w:rsid w:val="001344C0"/>
    <w:rsid w:val="001346FA"/>
    <w:rsid w:val="00135252"/>
    <w:rsid w:val="00137AB5"/>
    <w:rsid w:val="00137F0B"/>
    <w:rsid w:val="00147BE7"/>
    <w:rsid w:val="00151E23"/>
    <w:rsid w:val="001523DF"/>
    <w:rsid w:val="001526E0"/>
    <w:rsid w:val="00152D13"/>
    <w:rsid w:val="001543EB"/>
    <w:rsid w:val="001551B5"/>
    <w:rsid w:val="00155CC3"/>
    <w:rsid w:val="001623C3"/>
    <w:rsid w:val="001659C1"/>
    <w:rsid w:val="00173A8E"/>
    <w:rsid w:val="0017502C"/>
    <w:rsid w:val="00180149"/>
    <w:rsid w:val="0018143F"/>
    <w:rsid w:val="00181FF8"/>
    <w:rsid w:val="00190AC1"/>
    <w:rsid w:val="0019341A"/>
    <w:rsid w:val="0019535D"/>
    <w:rsid w:val="00197DF9"/>
    <w:rsid w:val="001A1987"/>
    <w:rsid w:val="001A2564"/>
    <w:rsid w:val="001A6173"/>
    <w:rsid w:val="001A6CBA"/>
    <w:rsid w:val="001A73B9"/>
    <w:rsid w:val="001B0D97"/>
    <w:rsid w:val="001B5A5D"/>
    <w:rsid w:val="001B616C"/>
    <w:rsid w:val="001B7D83"/>
    <w:rsid w:val="001C048D"/>
    <w:rsid w:val="001C0648"/>
    <w:rsid w:val="001C1CE5"/>
    <w:rsid w:val="001C3D2A"/>
    <w:rsid w:val="001D51BA"/>
    <w:rsid w:val="001D53E7"/>
    <w:rsid w:val="001D6025"/>
    <w:rsid w:val="001D6342"/>
    <w:rsid w:val="001D6D53"/>
    <w:rsid w:val="001D75CD"/>
    <w:rsid w:val="001E58A8"/>
    <w:rsid w:val="001E58E2"/>
    <w:rsid w:val="001E7AED"/>
    <w:rsid w:val="001E7C0F"/>
    <w:rsid w:val="001F284F"/>
    <w:rsid w:val="001F3916"/>
    <w:rsid w:val="001F5255"/>
    <w:rsid w:val="001F54C5"/>
    <w:rsid w:val="001F662C"/>
    <w:rsid w:val="001F7074"/>
    <w:rsid w:val="00200490"/>
    <w:rsid w:val="00201F3A"/>
    <w:rsid w:val="00203F96"/>
    <w:rsid w:val="00205586"/>
    <w:rsid w:val="002069B2"/>
    <w:rsid w:val="00207FA3"/>
    <w:rsid w:val="00212DA9"/>
    <w:rsid w:val="002131A4"/>
    <w:rsid w:val="00214DA8"/>
    <w:rsid w:val="00215423"/>
    <w:rsid w:val="002158FA"/>
    <w:rsid w:val="00220600"/>
    <w:rsid w:val="002224DB"/>
    <w:rsid w:val="00223FCB"/>
    <w:rsid w:val="002252C3"/>
    <w:rsid w:val="00225C54"/>
    <w:rsid w:val="00230765"/>
    <w:rsid w:val="00230D18"/>
    <w:rsid w:val="002319E4"/>
    <w:rsid w:val="002341EC"/>
    <w:rsid w:val="002345B5"/>
    <w:rsid w:val="00235632"/>
    <w:rsid w:val="00235872"/>
    <w:rsid w:val="00241559"/>
    <w:rsid w:val="002435B3"/>
    <w:rsid w:val="002458EB"/>
    <w:rsid w:val="002500C8"/>
    <w:rsid w:val="00257543"/>
    <w:rsid w:val="0026083C"/>
    <w:rsid w:val="002617E7"/>
    <w:rsid w:val="00264228"/>
    <w:rsid w:val="00264334"/>
    <w:rsid w:val="0026473E"/>
    <w:rsid w:val="00266214"/>
    <w:rsid w:val="00267C83"/>
    <w:rsid w:val="0027144F"/>
    <w:rsid w:val="00271813"/>
    <w:rsid w:val="00271F3A"/>
    <w:rsid w:val="002729DB"/>
    <w:rsid w:val="00273278"/>
    <w:rsid w:val="002737F4"/>
    <w:rsid w:val="00277F05"/>
    <w:rsid w:val="002805F5"/>
    <w:rsid w:val="00280751"/>
    <w:rsid w:val="0028280A"/>
    <w:rsid w:val="00286ACD"/>
    <w:rsid w:val="00287838"/>
    <w:rsid w:val="00290721"/>
    <w:rsid w:val="002907B5"/>
    <w:rsid w:val="00292EB7"/>
    <w:rsid w:val="00296227"/>
    <w:rsid w:val="00296F44"/>
    <w:rsid w:val="0029777D"/>
    <w:rsid w:val="002A055E"/>
    <w:rsid w:val="002A1D4E"/>
    <w:rsid w:val="002A2869"/>
    <w:rsid w:val="002A522A"/>
    <w:rsid w:val="002A5B3D"/>
    <w:rsid w:val="002B24D6"/>
    <w:rsid w:val="002C41E6"/>
    <w:rsid w:val="002D071A"/>
    <w:rsid w:val="002D34B2"/>
    <w:rsid w:val="002D48B0"/>
    <w:rsid w:val="002D5B37"/>
    <w:rsid w:val="002D7637"/>
    <w:rsid w:val="002E17F2"/>
    <w:rsid w:val="002E4591"/>
    <w:rsid w:val="002E5DE6"/>
    <w:rsid w:val="002E7CAE"/>
    <w:rsid w:val="002F2771"/>
    <w:rsid w:val="002F37A9"/>
    <w:rsid w:val="00301CE6"/>
    <w:rsid w:val="0030256B"/>
    <w:rsid w:val="0030501F"/>
    <w:rsid w:val="00307BA1"/>
    <w:rsid w:val="00311702"/>
    <w:rsid w:val="00311E82"/>
    <w:rsid w:val="00313E82"/>
    <w:rsid w:val="00313FD6"/>
    <w:rsid w:val="003143BD"/>
    <w:rsid w:val="00315363"/>
    <w:rsid w:val="00315DC3"/>
    <w:rsid w:val="003177CA"/>
    <w:rsid w:val="003203ED"/>
    <w:rsid w:val="00322C9F"/>
    <w:rsid w:val="00324D23"/>
    <w:rsid w:val="00331751"/>
    <w:rsid w:val="00332808"/>
    <w:rsid w:val="00333A96"/>
    <w:rsid w:val="00334579"/>
    <w:rsid w:val="00335858"/>
    <w:rsid w:val="00335864"/>
    <w:rsid w:val="00336BDA"/>
    <w:rsid w:val="00342BD7"/>
    <w:rsid w:val="003445C8"/>
    <w:rsid w:val="00346DB5"/>
    <w:rsid w:val="003477B1"/>
    <w:rsid w:val="003529CB"/>
    <w:rsid w:val="00357380"/>
    <w:rsid w:val="003574A7"/>
    <w:rsid w:val="00357DE2"/>
    <w:rsid w:val="003602D9"/>
    <w:rsid w:val="00360453"/>
    <w:rsid w:val="003604CE"/>
    <w:rsid w:val="00370E47"/>
    <w:rsid w:val="003742AC"/>
    <w:rsid w:val="00374498"/>
    <w:rsid w:val="00377CE1"/>
    <w:rsid w:val="00385AE3"/>
    <w:rsid w:val="00385BF0"/>
    <w:rsid w:val="00387E69"/>
    <w:rsid w:val="00390764"/>
    <w:rsid w:val="00393873"/>
    <w:rsid w:val="003939FF"/>
    <w:rsid w:val="00395275"/>
    <w:rsid w:val="003A2223"/>
    <w:rsid w:val="003A2A0F"/>
    <w:rsid w:val="003A34E4"/>
    <w:rsid w:val="003A45A1"/>
    <w:rsid w:val="003A5647"/>
    <w:rsid w:val="003A5B0A"/>
    <w:rsid w:val="003A6BAC"/>
    <w:rsid w:val="003A70A4"/>
    <w:rsid w:val="003A7EF3"/>
    <w:rsid w:val="003A7FB6"/>
    <w:rsid w:val="003B08DE"/>
    <w:rsid w:val="003B14B7"/>
    <w:rsid w:val="003B159C"/>
    <w:rsid w:val="003B369F"/>
    <w:rsid w:val="003B36A3"/>
    <w:rsid w:val="003B4A74"/>
    <w:rsid w:val="003B64BB"/>
    <w:rsid w:val="003B7FE5"/>
    <w:rsid w:val="003C11C8"/>
    <w:rsid w:val="003C2702"/>
    <w:rsid w:val="003C4319"/>
    <w:rsid w:val="003C7806"/>
    <w:rsid w:val="003D109F"/>
    <w:rsid w:val="003D2478"/>
    <w:rsid w:val="003D283D"/>
    <w:rsid w:val="003D2B83"/>
    <w:rsid w:val="003D3C45"/>
    <w:rsid w:val="003D5B1F"/>
    <w:rsid w:val="003E15FA"/>
    <w:rsid w:val="003E55E4"/>
    <w:rsid w:val="003E74E3"/>
    <w:rsid w:val="003F05C7"/>
    <w:rsid w:val="003F269F"/>
    <w:rsid w:val="003F2CD4"/>
    <w:rsid w:val="003F6BBE"/>
    <w:rsid w:val="003F713F"/>
    <w:rsid w:val="003F7144"/>
    <w:rsid w:val="004000E8"/>
    <w:rsid w:val="00402E2B"/>
    <w:rsid w:val="0040512B"/>
    <w:rsid w:val="00405CA5"/>
    <w:rsid w:val="00407CD3"/>
    <w:rsid w:val="00410134"/>
    <w:rsid w:val="00410B72"/>
    <w:rsid w:val="00410F18"/>
    <w:rsid w:val="004125C7"/>
    <w:rsid w:val="0041263E"/>
    <w:rsid w:val="00413AAC"/>
    <w:rsid w:val="00413E92"/>
    <w:rsid w:val="00414662"/>
    <w:rsid w:val="00421105"/>
    <w:rsid w:val="00422AA4"/>
    <w:rsid w:val="004242F4"/>
    <w:rsid w:val="00425F80"/>
    <w:rsid w:val="00426B11"/>
    <w:rsid w:val="00427190"/>
    <w:rsid w:val="00427248"/>
    <w:rsid w:val="00432E58"/>
    <w:rsid w:val="004332B5"/>
    <w:rsid w:val="004352E3"/>
    <w:rsid w:val="00437447"/>
    <w:rsid w:val="00441A92"/>
    <w:rsid w:val="004431DC"/>
    <w:rsid w:val="00444F56"/>
    <w:rsid w:val="00446372"/>
    <w:rsid w:val="00446488"/>
    <w:rsid w:val="00447426"/>
    <w:rsid w:val="004517AA"/>
    <w:rsid w:val="00452CAC"/>
    <w:rsid w:val="00455BAE"/>
    <w:rsid w:val="00457565"/>
    <w:rsid w:val="00457B71"/>
    <w:rsid w:val="004634EF"/>
    <w:rsid w:val="00466528"/>
    <w:rsid w:val="004669E2"/>
    <w:rsid w:val="00470C31"/>
    <w:rsid w:val="00471DE0"/>
    <w:rsid w:val="004734D0"/>
    <w:rsid w:val="00474E8D"/>
    <w:rsid w:val="0047556B"/>
    <w:rsid w:val="00476ED3"/>
    <w:rsid w:val="00477768"/>
    <w:rsid w:val="00483009"/>
    <w:rsid w:val="00490291"/>
    <w:rsid w:val="00492BC5"/>
    <w:rsid w:val="004964F1"/>
    <w:rsid w:val="004A16BC"/>
    <w:rsid w:val="004A2B94"/>
    <w:rsid w:val="004A63F3"/>
    <w:rsid w:val="004B3797"/>
    <w:rsid w:val="004B6F6A"/>
    <w:rsid w:val="004B7C0C"/>
    <w:rsid w:val="004C16DC"/>
    <w:rsid w:val="004C3898"/>
    <w:rsid w:val="004C4E34"/>
    <w:rsid w:val="004C5F3E"/>
    <w:rsid w:val="004D18CE"/>
    <w:rsid w:val="004D36B1"/>
    <w:rsid w:val="004D7697"/>
    <w:rsid w:val="004D7CC9"/>
    <w:rsid w:val="004D7EBD"/>
    <w:rsid w:val="004E2680"/>
    <w:rsid w:val="004E28F9"/>
    <w:rsid w:val="004E462E"/>
    <w:rsid w:val="004E4E0D"/>
    <w:rsid w:val="004E5343"/>
    <w:rsid w:val="004E5548"/>
    <w:rsid w:val="004E56DC"/>
    <w:rsid w:val="004E76F4"/>
    <w:rsid w:val="004F0B4E"/>
    <w:rsid w:val="004F0B6C"/>
    <w:rsid w:val="004F2078"/>
    <w:rsid w:val="004F250E"/>
    <w:rsid w:val="004F4DA3"/>
    <w:rsid w:val="00506557"/>
    <w:rsid w:val="0050677A"/>
    <w:rsid w:val="005108D8"/>
    <w:rsid w:val="005113A7"/>
    <w:rsid w:val="005116F9"/>
    <w:rsid w:val="005123B6"/>
    <w:rsid w:val="005153A7"/>
    <w:rsid w:val="00517855"/>
    <w:rsid w:val="005219CF"/>
    <w:rsid w:val="00534B59"/>
    <w:rsid w:val="00536759"/>
    <w:rsid w:val="00537C62"/>
    <w:rsid w:val="00546970"/>
    <w:rsid w:val="00547F49"/>
    <w:rsid w:val="005507B3"/>
    <w:rsid w:val="00552990"/>
    <w:rsid w:val="00554E19"/>
    <w:rsid w:val="00556A92"/>
    <w:rsid w:val="00557B45"/>
    <w:rsid w:val="0056121F"/>
    <w:rsid w:val="005635AD"/>
    <w:rsid w:val="00572505"/>
    <w:rsid w:val="00574850"/>
    <w:rsid w:val="00575B1D"/>
    <w:rsid w:val="00582809"/>
    <w:rsid w:val="0058798C"/>
    <w:rsid w:val="005900FA"/>
    <w:rsid w:val="0059032B"/>
    <w:rsid w:val="005935A4"/>
    <w:rsid w:val="005948C2"/>
    <w:rsid w:val="00595DCA"/>
    <w:rsid w:val="0059779B"/>
    <w:rsid w:val="00597D86"/>
    <w:rsid w:val="005A209A"/>
    <w:rsid w:val="005A662D"/>
    <w:rsid w:val="005B1409"/>
    <w:rsid w:val="005B35D7"/>
    <w:rsid w:val="005B392A"/>
    <w:rsid w:val="005B3AA3"/>
    <w:rsid w:val="005B6F83"/>
    <w:rsid w:val="005C1A0D"/>
    <w:rsid w:val="005C74FB"/>
    <w:rsid w:val="005D1602"/>
    <w:rsid w:val="005D67DB"/>
    <w:rsid w:val="005E0616"/>
    <w:rsid w:val="005E06AD"/>
    <w:rsid w:val="005E385F"/>
    <w:rsid w:val="005E5B81"/>
    <w:rsid w:val="005F2CB1"/>
    <w:rsid w:val="005F3025"/>
    <w:rsid w:val="005F5746"/>
    <w:rsid w:val="005F618C"/>
    <w:rsid w:val="005F6E08"/>
    <w:rsid w:val="005F70BD"/>
    <w:rsid w:val="0060283C"/>
    <w:rsid w:val="00604F14"/>
    <w:rsid w:val="00610094"/>
    <w:rsid w:val="00611B83"/>
    <w:rsid w:val="00613257"/>
    <w:rsid w:val="00620A71"/>
    <w:rsid w:val="00620D80"/>
    <w:rsid w:val="006234A6"/>
    <w:rsid w:val="00627458"/>
    <w:rsid w:val="00630001"/>
    <w:rsid w:val="006311B3"/>
    <w:rsid w:val="0063284C"/>
    <w:rsid w:val="00634470"/>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CE4"/>
    <w:rsid w:val="006655EE"/>
    <w:rsid w:val="00665E3B"/>
    <w:rsid w:val="00666A80"/>
    <w:rsid w:val="00667EE7"/>
    <w:rsid w:val="00670922"/>
    <w:rsid w:val="00670BE1"/>
    <w:rsid w:val="0067218F"/>
    <w:rsid w:val="00672BD8"/>
    <w:rsid w:val="006741F2"/>
    <w:rsid w:val="00674CC3"/>
    <w:rsid w:val="00674EF4"/>
    <w:rsid w:val="00675C72"/>
    <w:rsid w:val="006771A2"/>
    <w:rsid w:val="006771F9"/>
    <w:rsid w:val="006776D7"/>
    <w:rsid w:val="00677FE2"/>
    <w:rsid w:val="00681003"/>
    <w:rsid w:val="006817C9"/>
    <w:rsid w:val="00683ECE"/>
    <w:rsid w:val="00692618"/>
    <w:rsid w:val="00695FC2"/>
    <w:rsid w:val="00696949"/>
    <w:rsid w:val="00697052"/>
    <w:rsid w:val="006A46FB"/>
    <w:rsid w:val="006A5E28"/>
    <w:rsid w:val="006A697B"/>
    <w:rsid w:val="006A7AFF"/>
    <w:rsid w:val="006B1816"/>
    <w:rsid w:val="006B2099"/>
    <w:rsid w:val="006B48EF"/>
    <w:rsid w:val="006B50CF"/>
    <w:rsid w:val="006B6127"/>
    <w:rsid w:val="006C03B8"/>
    <w:rsid w:val="006C14C5"/>
    <w:rsid w:val="006C474C"/>
    <w:rsid w:val="006C4AF6"/>
    <w:rsid w:val="006C5EC9"/>
    <w:rsid w:val="006C6059"/>
    <w:rsid w:val="006C7522"/>
    <w:rsid w:val="006D15B9"/>
    <w:rsid w:val="006D5926"/>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6964"/>
    <w:rsid w:val="00707072"/>
    <w:rsid w:val="00707D61"/>
    <w:rsid w:val="00710557"/>
    <w:rsid w:val="00710CCC"/>
    <w:rsid w:val="00712287"/>
    <w:rsid w:val="00712772"/>
    <w:rsid w:val="00712FEB"/>
    <w:rsid w:val="007148D3"/>
    <w:rsid w:val="00715B9A"/>
    <w:rsid w:val="007205E6"/>
    <w:rsid w:val="0072456E"/>
    <w:rsid w:val="007257D0"/>
    <w:rsid w:val="00726EA6"/>
    <w:rsid w:val="00727208"/>
    <w:rsid w:val="00727680"/>
    <w:rsid w:val="0073458C"/>
    <w:rsid w:val="007348B1"/>
    <w:rsid w:val="007362A6"/>
    <w:rsid w:val="007362DF"/>
    <w:rsid w:val="00736D7D"/>
    <w:rsid w:val="00737F91"/>
    <w:rsid w:val="00740E58"/>
    <w:rsid w:val="00742CC1"/>
    <w:rsid w:val="007445A0"/>
    <w:rsid w:val="0074524B"/>
    <w:rsid w:val="00747D8B"/>
    <w:rsid w:val="00747EF4"/>
    <w:rsid w:val="00751228"/>
    <w:rsid w:val="00753E1C"/>
    <w:rsid w:val="0075593E"/>
    <w:rsid w:val="007571E1"/>
    <w:rsid w:val="007604B2"/>
    <w:rsid w:val="00760F2A"/>
    <w:rsid w:val="00765281"/>
    <w:rsid w:val="00766BAD"/>
    <w:rsid w:val="007729A2"/>
    <w:rsid w:val="007755F2"/>
    <w:rsid w:val="00776971"/>
    <w:rsid w:val="0077702D"/>
    <w:rsid w:val="00780A80"/>
    <w:rsid w:val="0078177E"/>
    <w:rsid w:val="0078304C"/>
    <w:rsid w:val="00783673"/>
    <w:rsid w:val="00785490"/>
    <w:rsid w:val="00787C4E"/>
    <w:rsid w:val="007925EA"/>
    <w:rsid w:val="00793CD8"/>
    <w:rsid w:val="00795C92"/>
    <w:rsid w:val="00796231"/>
    <w:rsid w:val="00796975"/>
    <w:rsid w:val="00797D80"/>
    <w:rsid w:val="007A1A5F"/>
    <w:rsid w:val="007A1CB3"/>
    <w:rsid w:val="007A306F"/>
    <w:rsid w:val="007A43A6"/>
    <w:rsid w:val="007A58A6"/>
    <w:rsid w:val="007A631B"/>
    <w:rsid w:val="007B3410"/>
    <w:rsid w:val="007B3A32"/>
    <w:rsid w:val="007B3D2D"/>
    <w:rsid w:val="007B50AE"/>
    <w:rsid w:val="007B51DF"/>
    <w:rsid w:val="007B7B14"/>
    <w:rsid w:val="007C05DD"/>
    <w:rsid w:val="007C23A9"/>
    <w:rsid w:val="007C3D18"/>
    <w:rsid w:val="007C60BF"/>
    <w:rsid w:val="007C6A07"/>
    <w:rsid w:val="007C75A1"/>
    <w:rsid w:val="007C77A5"/>
    <w:rsid w:val="007C7D63"/>
    <w:rsid w:val="007D04E5"/>
    <w:rsid w:val="007D5901"/>
    <w:rsid w:val="007D7526"/>
    <w:rsid w:val="007D7573"/>
    <w:rsid w:val="007E1D58"/>
    <w:rsid w:val="007E1DD3"/>
    <w:rsid w:val="007E3196"/>
    <w:rsid w:val="007E3782"/>
    <w:rsid w:val="007E4610"/>
    <w:rsid w:val="007E4715"/>
    <w:rsid w:val="007E505B"/>
    <w:rsid w:val="007E7091"/>
    <w:rsid w:val="007F1233"/>
    <w:rsid w:val="007F3234"/>
    <w:rsid w:val="00803FAE"/>
    <w:rsid w:val="0080605F"/>
    <w:rsid w:val="00807786"/>
    <w:rsid w:val="00807D91"/>
    <w:rsid w:val="0081132F"/>
    <w:rsid w:val="00811541"/>
    <w:rsid w:val="00811FCB"/>
    <w:rsid w:val="008158D6"/>
    <w:rsid w:val="00817196"/>
    <w:rsid w:val="008235DB"/>
    <w:rsid w:val="00824AB4"/>
    <w:rsid w:val="00825C42"/>
    <w:rsid w:val="00825D25"/>
    <w:rsid w:val="00827D6F"/>
    <w:rsid w:val="00830F96"/>
    <w:rsid w:val="00832D7C"/>
    <w:rsid w:val="008352B5"/>
    <w:rsid w:val="008376AC"/>
    <w:rsid w:val="008444E8"/>
    <w:rsid w:val="00844E80"/>
    <w:rsid w:val="00846B64"/>
    <w:rsid w:val="00846FE7"/>
    <w:rsid w:val="00847187"/>
    <w:rsid w:val="008477C9"/>
    <w:rsid w:val="00855016"/>
    <w:rsid w:val="00856911"/>
    <w:rsid w:val="008677FD"/>
    <w:rsid w:val="008706D4"/>
    <w:rsid w:val="00870F8A"/>
    <w:rsid w:val="008718BF"/>
    <w:rsid w:val="008719A4"/>
    <w:rsid w:val="00871D23"/>
    <w:rsid w:val="00872D9F"/>
    <w:rsid w:val="00874312"/>
    <w:rsid w:val="0087437C"/>
    <w:rsid w:val="00875CD7"/>
    <w:rsid w:val="00875DE6"/>
    <w:rsid w:val="00876B4D"/>
    <w:rsid w:val="008779E9"/>
    <w:rsid w:val="00877F18"/>
    <w:rsid w:val="00881A6D"/>
    <w:rsid w:val="008846D2"/>
    <w:rsid w:val="0088714E"/>
    <w:rsid w:val="00890D19"/>
    <w:rsid w:val="0089184D"/>
    <w:rsid w:val="008941E3"/>
    <w:rsid w:val="00894A88"/>
    <w:rsid w:val="00895386"/>
    <w:rsid w:val="008975D7"/>
    <w:rsid w:val="008A16CF"/>
    <w:rsid w:val="008A21FF"/>
    <w:rsid w:val="008A2CE2"/>
    <w:rsid w:val="008A30AC"/>
    <w:rsid w:val="008A44B8"/>
    <w:rsid w:val="008A51A8"/>
    <w:rsid w:val="008A54C7"/>
    <w:rsid w:val="008A73C5"/>
    <w:rsid w:val="008A77D8"/>
    <w:rsid w:val="008B0483"/>
    <w:rsid w:val="008B120C"/>
    <w:rsid w:val="008B51A0"/>
    <w:rsid w:val="008B592A"/>
    <w:rsid w:val="008B596C"/>
    <w:rsid w:val="008B64A7"/>
    <w:rsid w:val="008B7B5C"/>
    <w:rsid w:val="008C0C99"/>
    <w:rsid w:val="008C2017"/>
    <w:rsid w:val="008C4958"/>
    <w:rsid w:val="008C4BAA"/>
    <w:rsid w:val="008C6AE8"/>
    <w:rsid w:val="008C7573"/>
    <w:rsid w:val="008D00A5"/>
    <w:rsid w:val="008D15DF"/>
    <w:rsid w:val="008D34F1"/>
    <w:rsid w:val="008D39D8"/>
    <w:rsid w:val="008D5B05"/>
    <w:rsid w:val="008D6D1A"/>
    <w:rsid w:val="008E065E"/>
    <w:rsid w:val="008E0927"/>
    <w:rsid w:val="008E180C"/>
    <w:rsid w:val="008E1909"/>
    <w:rsid w:val="008E2A16"/>
    <w:rsid w:val="008E4051"/>
    <w:rsid w:val="008E4E44"/>
    <w:rsid w:val="008E6B7F"/>
    <w:rsid w:val="008E73A9"/>
    <w:rsid w:val="008F1C4E"/>
    <w:rsid w:val="008F1EAB"/>
    <w:rsid w:val="008F33DC"/>
    <w:rsid w:val="008F477F"/>
    <w:rsid w:val="008F73EF"/>
    <w:rsid w:val="00900F8B"/>
    <w:rsid w:val="00902350"/>
    <w:rsid w:val="0090336B"/>
    <w:rsid w:val="009053AA"/>
    <w:rsid w:val="00906939"/>
    <w:rsid w:val="00910B7D"/>
    <w:rsid w:val="00911DFB"/>
    <w:rsid w:val="009139D9"/>
    <w:rsid w:val="00913F62"/>
    <w:rsid w:val="00914AD8"/>
    <w:rsid w:val="00916079"/>
    <w:rsid w:val="00917CE9"/>
    <w:rsid w:val="00920BF2"/>
    <w:rsid w:val="00922010"/>
    <w:rsid w:val="00931BD9"/>
    <w:rsid w:val="00933C9E"/>
    <w:rsid w:val="009368F3"/>
    <w:rsid w:val="00937290"/>
    <w:rsid w:val="009373F0"/>
    <w:rsid w:val="00941636"/>
    <w:rsid w:val="00943742"/>
    <w:rsid w:val="00945C05"/>
    <w:rsid w:val="00946945"/>
    <w:rsid w:val="00947713"/>
    <w:rsid w:val="00950DE7"/>
    <w:rsid w:val="0095335E"/>
    <w:rsid w:val="00953920"/>
    <w:rsid w:val="00953D47"/>
    <w:rsid w:val="0095681E"/>
    <w:rsid w:val="00956894"/>
    <w:rsid w:val="009572D4"/>
    <w:rsid w:val="00961921"/>
    <w:rsid w:val="00963D0E"/>
    <w:rsid w:val="0096400B"/>
    <w:rsid w:val="0096430A"/>
    <w:rsid w:val="00964803"/>
    <w:rsid w:val="0096554B"/>
    <w:rsid w:val="00965597"/>
    <w:rsid w:val="0096584A"/>
    <w:rsid w:val="00971F08"/>
    <w:rsid w:val="0097405F"/>
    <w:rsid w:val="0097603D"/>
    <w:rsid w:val="00976949"/>
    <w:rsid w:val="00977276"/>
    <w:rsid w:val="00980477"/>
    <w:rsid w:val="00982046"/>
    <w:rsid w:val="00985253"/>
    <w:rsid w:val="009853B3"/>
    <w:rsid w:val="009871CA"/>
    <w:rsid w:val="00990630"/>
    <w:rsid w:val="0099123B"/>
    <w:rsid w:val="00991761"/>
    <w:rsid w:val="00993C05"/>
    <w:rsid w:val="00994DCA"/>
    <w:rsid w:val="009960EC"/>
    <w:rsid w:val="0099674E"/>
    <w:rsid w:val="009970DD"/>
    <w:rsid w:val="009A0FBA"/>
    <w:rsid w:val="009A1601"/>
    <w:rsid w:val="009A2BBB"/>
    <w:rsid w:val="009A3BB6"/>
    <w:rsid w:val="009A462D"/>
    <w:rsid w:val="009A5CBA"/>
    <w:rsid w:val="009A5F93"/>
    <w:rsid w:val="009B1F30"/>
    <w:rsid w:val="009B3AC2"/>
    <w:rsid w:val="009B4DF4"/>
    <w:rsid w:val="009B564E"/>
    <w:rsid w:val="009B7E87"/>
    <w:rsid w:val="009C0169"/>
    <w:rsid w:val="009C1227"/>
    <w:rsid w:val="009C1624"/>
    <w:rsid w:val="009C25E8"/>
    <w:rsid w:val="009C3B1C"/>
    <w:rsid w:val="009C403E"/>
    <w:rsid w:val="009C441C"/>
    <w:rsid w:val="009C5F75"/>
    <w:rsid w:val="009D39B5"/>
    <w:rsid w:val="009D4FF0"/>
    <w:rsid w:val="009D703C"/>
    <w:rsid w:val="009D718F"/>
    <w:rsid w:val="009E068F"/>
    <w:rsid w:val="009E14E0"/>
    <w:rsid w:val="009E1D03"/>
    <w:rsid w:val="009E2BD7"/>
    <w:rsid w:val="009E35DB"/>
    <w:rsid w:val="009E47A3"/>
    <w:rsid w:val="009F08F3"/>
    <w:rsid w:val="009F344F"/>
    <w:rsid w:val="009F3731"/>
    <w:rsid w:val="009F3D9C"/>
    <w:rsid w:val="009F4167"/>
    <w:rsid w:val="009F4C6E"/>
    <w:rsid w:val="009F570F"/>
    <w:rsid w:val="00A031D8"/>
    <w:rsid w:val="00A048A8"/>
    <w:rsid w:val="00A04F49"/>
    <w:rsid w:val="00A1026B"/>
    <w:rsid w:val="00A13E54"/>
    <w:rsid w:val="00A17BB8"/>
    <w:rsid w:val="00A17F63"/>
    <w:rsid w:val="00A21104"/>
    <w:rsid w:val="00A2193B"/>
    <w:rsid w:val="00A2351A"/>
    <w:rsid w:val="00A264A9"/>
    <w:rsid w:val="00A26DCF"/>
    <w:rsid w:val="00A26F21"/>
    <w:rsid w:val="00A27785"/>
    <w:rsid w:val="00A30187"/>
    <w:rsid w:val="00A3448A"/>
    <w:rsid w:val="00A36297"/>
    <w:rsid w:val="00A41E2B"/>
    <w:rsid w:val="00A459E9"/>
    <w:rsid w:val="00A45B74"/>
    <w:rsid w:val="00A51E78"/>
    <w:rsid w:val="00A52E1D"/>
    <w:rsid w:val="00A561B7"/>
    <w:rsid w:val="00A575AC"/>
    <w:rsid w:val="00A61499"/>
    <w:rsid w:val="00A62A77"/>
    <w:rsid w:val="00A63483"/>
    <w:rsid w:val="00A64C32"/>
    <w:rsid w:val="00A657D7"/>
    <w:rsid w:val="00A660AC"/>
    <w:rsid w:val="00A67E6C"/>
    <w:rsid w:val="00A71B99"/>
    <w:rsid w:val="00A72111"/>
    <w:rsid w:val="00A728C9"/>
    <w:rsid w:val="00A729E3"/>
    <w:rsid w:val="00A739D0"/>
    <w:rsid w:val="00A73CF3"/>
    <w:rsid w:val="00A761D4"/>
    <w:rsid w:val="00A76F8B"/>
    <w:rsid w:val="00A77EC4"/>
    <w:rsid w:val="00A817B2"/>
    <w:rsid w:val="00A86884"/>
    <w:rsid w:val="00A90300"/>
    <w:rsid w:val="00A92879"/>
    <w:rsid w:val="00A9442A"/>
    <w:rsid w:val="00AA016F"/>
    <w:rsid w:val="00AA1D74"/>
    <w:rsid w:val="00AA1ED6"/>
    <w:rsid w:val="00AA305C"/>
    <w:rsid w:val="00AA353D"/>
    <w:rsid w:val="00AA51D6"/>
    <w:rsid w:val="00AB0BC8"/>
    <w:rsid w:val="00AB11CA"/>
    <w:rsid w:val="00AB145E"/>
    <w:rsid w:val="00AB14D9"/>
    <w:rsid w:val="00AB4AB8"/>
    <w:rsid w:val="00AB508C"/>
    <w:rsid w:val="00AB655E"/>
    <w:rsid w:val="00AB6765"/>
    <w:rsid w:val="00AB793E"/>
    <w:rsid w:val="00AC007F"/>
    <w:rsid w:val="00AC0721"/>
    <w:rsid w:val="00AC2ECD"/>
    <w:rsid w:val="00AC3119"/>
    <w:rsid w:val="00AC464D"/>
    <w:rsid w:val="00AC49FB"/>
    <w:rsid w:val="00AC55DA"/>
    <w:rsid w:val="00AC5A10"/>
    <w:rsid w:val="00AC6BE6"/>
    <w:rsid w:val="00AD0285"/>
    <w:rsid w:val="00AD0AA3"/>
    <w:rsid w:val="00AD1556"/>
    <w:rsid w:val="00AD2ED0"/>
    <w:rsid w:val="00AD3F94"/>
    <w:rsid w:val="00AD4A5A"/>
    <w:rsid w:val="00AD594A"/>
    <w:rsid w:val="00AE27AC"/>
    <w:rsid w:val="00AE3E2B"/>
    <w:rsid w:val="00AE40E0"/>
    <w:rsid w:val="00AE4DBA"/>
    <w:rsid w:val="00AE4F07"/>
    <w:rsid w:val="00AF1C5D"/>
    <w:rsid w:val="00AF2B59"/>
    <w:rsid w:val="00AF42D7"/>
    <w:rsid w:val="00AF5479"/>
    <w:rsid w:val="00AF75DE"/>
    <w:rsid w:val="00B006FE"/>
    <w:rsid w:val="00B007CB"/>
    <w:rsid w:val="00B02AA9"/>
    <w:rsid w:val="00B02FA3"/>
    <w:rsid w:val="00B05084"/>
    <w:rsid w:val="00B06740"/>
    <w:rsid w:val="00B0781D"/>
    <w:rsid w:val="00B07E89"/>
    <w:rsid w:val="00B157F9"/>
    <w:rsid w:val="00B20256"/>
    <w:rsid w:val="00B20D09"/>
    <w:rsid w:val="00B271C5"/>
    <w:rsid w:val="00B2763F"/>
    <w:rsid w:val="00B27AAC"/>
    <w:rsid w:val="00B3016D"/>
    <w:rsid w:val="00B30929"/>
    <w:rsid w:val="00B33CD1"/>
    <w:rsid w:val="00B348E0"/>
    <w:rsid w:val="00B351CB"/>
    <w:rsid w:val="00B372AA"/>
    <w:rsid w:val="00B40445"/>
    <w:rsid w:val="00B409E0"/>
    <w:rsid w:val="00B41888"/>
    <w:rsid w:val="00B418C3"/>
    <w:rsid w:val="00B45A52"/>
    <w:rsid w:val="00B46175"/>
    <w:rsid w:val="00B504AD"/>
    <w:rsid w:val="00B548B7"/>
    <w:rsid w:val="00B57502"/>
    <w:rsid w:val="00B6138A"/>
    <w:rsid w:val="00B63B2A"/>
    <w:rsid w:val="00B664C7"/>
    <w:rsid w:val="00B739F6"/>
    <w:rsid w:val="00B77B0A"/>
    <w:rsid w:val="00B81A6C"/>
    <w:rsid w:val="00B84FE4"/>
    <w:rsid w:val="00B85DE5"/>
    <w:rsid w:val="00B90F73"/>
    <w:rsid w:val="00B93B59"/>
    <w:rsid w:val="00B9406A"/>
    <w:rsid w:val="00B94A19"/>
    <w:rsid w:val="00BA0064"/>
    <w:rsid w:val="00BA075A"/>
    <w:rsid w:val="00BA1098"/>
    <w:rsid w:val="00BA2280"/>
    <w:rsid w:val="00BA2A08"/>
    <w:rsid w:val="00BA310F"/>
    <w:rsid w:val="00BA37D2"/>
    <w:rsid w:val="00BA4F6D"/>
    <w:rsid w:val="00BA56D2"/>
    <w:rsid w:val="00BA76E0"/>
    <w:rsid w:val="00BB0D74"/>
    <w:rsid w:val="00BB2A25"/>
    <w:rsid w:val="00BB51E9"/>
    <w:rsid w:val="00BC0FDC"/>
    <w:rsid w:val="00BC3053"/>
    <w:rsid w:val="00BC4C73"/>
    <w:rsid w:val="00BC4D2E"/>
    <w:rsid w:val="00BC5ABB"/>
    <w:rsid w:val="00BC670A"/>
    <w:rsid w:val="00BC797F"/>
    <w:rsid w:val="00BD1B9F"/>
    <w:rsid w:val="00BD48AC"/>
    <w:rsid w:val="00BD5F1A"/>
    <w:rsid w:val="00BD6FB3"/>
    <w:rsid w:val="00BE1234"/>
    <w:rsid w:val="00BE2F4C"/>
    <w:rsid w:val="00BE2FA6"/>
    <w:rsid w:val="00BE333F"/>
    <w:rsid w:val="00BE3882"/>
    <w:rsid w:val="00BE7406"/>
    <w:rsid w:val="00BE7603"/>
    <w:rsid w:val="00BF3279"/>
    <w:rsid w:val="00BF64C7"/>
    <w:rsid w:val="00BF74C7"/>
    <w:rsid w:val="00C015F1"/>
    <w:rsid w:val="00C01F33"/>
    <w:rsid w:val="00C02706"/>
    <w:rsid w:val="00C02CC6"/>
    <w:rsid w:val="00C0332E"/>
    <w:rsid w:val="00C040F7"/>
    <w:rsid w:val="00C044AB"/>
    <w:rsid w:val="00C05397"/>
    <w:rsid w:val="00C05706"/>
    <w:rsid w:val="00C07377"/>
    <w:rsid w:val="00C07ADE"/>
    <w:rsid w:val="00C10478"/>
    <w:rsid w:val="00C11AD1"/>
    <w:rsid w:val="00C11B71"/>
    <w:rsid w:val="00C12107"/>
    <w:rsid w:val="00C140D9"/>
    <w:rsid w:val="00C14D4B"/>
    <w:rsid w:val="00C154BB"/>
    <w:rsid w:val="00C156EF"/>
    <w:rsid w:val="00C161B7"/>
    <w:rsid w:val="00C20437"/>
    <w:rsid w:val="00C279B5"/>
    <w:rsid w:val="00C27C45"/>
    <w:rsid w:val="00C30C87"/>
    <w:rsid w:val="00C3719D"/>
    <w:rsid w:val="00C37CB2"/>
    <w:rsid w:val="00C473A5"/>
    <w:rsid w:val="00C50147"/>
    <w:rsid w:val="00C52949"/>
    <w:rsid w:val="00C54995"/>
    <w:rsid w:val="00C54D41"/>
    <w:rsid w:val="00C56C62"/>
    <w:rsid w:val="00C60783"/>
    <w:rsid w:val="00C62F2F"/>
    <w:rsid w:val="00C64672"/>
    <w:rsid w:val="00C6586D"/>
    <w:rsid w:val="00C70697"/>
    <w:rsid w:val="00C71AEF"/>
    <w:rsid w:val="00C72093"/>
    <w:rsid w:val="00C72EF4"/>
    <w:rsid w:val="00C74001"/>
    <w:rsid w:val="00C744FE"/>
    <w:rsid w:val="00C75D2F"/>
    <w:rsid w:val="00C75DE7"/>
    <w:rsid w:val="00C767BE"/>
    <w:rsid w:val="00C76E3C"/>
    <w:rsid w:val="00C80B99"/>
    <w:rsid w:val="00C81568"/>
    <w:rsid w:val="00C83B19"/>
    <w:rsid w:val="00C84FA5"/>
    <w:rsid w:val="00C9027A"/>
    <w:rsid w:val="00C9068E"/>
    <w:rsid w:val="00C93814"/>
    <w:rsid w:val="00C93C4B"/>
    <w:rsid w:val="00C944AB"/>
    <w:rsid w:val="00C95B40"/>
    <w:rsid w:val="00CA1805"/>
    <w:rsid w:val="00CA1ED8"/>
    <w:rsid w:val="00CB1F63"/>
    <w:rsid w:val="00CB4D2F"/>
    <w:rsid w:val="00CB7170"/>
    <w:rsid w:val="00CB7E1D"/>
    <w:rsid w:val="00CC040E"/>
    <w:rsid w:val="00CC111F"/>
    <w:rsid w:val="00CC2011"/>
    <w:rsid w:val="00CC3D8D"/>
    <w:rsid w:val="00CC3EA0"/>
    <w:rsid w:val="00CC54F4"/>
    <w:rsid w:val="00CC7B45"/>
    <w:rsid w:val="00CD1188"/>
    <w:rsid w:val="00CD2ED1"/>
    <w:rsid w:val="00CD337B"/>
    <w:rsid w:val="00CE0424"/>
    <w:rsid w:val="00CE5B72"/>
    <w:rsid w:val="00CE7561"/>
    <w:rsid w:val="00CF0D0D"/>
    <w:rsid w:val="00CF1354"/>
    <w:rsid w:val="00CF3B1F"/>
    <w:rsid w:val="00CF3BF6"/>
    <w:rsid w:val="00CF625B"/>
    <w:rsid w:val="00CF687E"/>
    <w:rsid w:val="00D01810"/>
    <w:rsid w:val="00D0349B"/>
    <w:rsid w:val="00D10249"/>
    <w:rsid w:val="00D115C3"/>
    <w:rsid w:val="00D11897"/>
    <w:rsid w:val="00D1258C"/>
    <w:rsid w:val="00D13135"/>
    <w:rsid w:val="00D13E4E"/>
    <w:rsid w:val="00D170DC"/>
    <w:rsid w:val="00D178C7"/>
    <w:rsid w:val="00D239A7"/>
    <w:rsid w:val="00D23F47"/>
    <w:rsid w:val="00D30A83"/>
    <w:rsid w:val="00D3322A"/>
    <w:rsid w:val="00D36E71"/>
    <w:rsid w:val="00D37D87"/>
    <w:rsid w:val="00D40B33"/>
    <w:rsid w:val="00D42DA4"/>
    <w:rsid w:val="00D4318F"/>
    <w:rsid w:val="00D438BF"/>
    <w:rsid w:val="00D440F8"/>
    <w:rsid w:val="00D4710C"/>
    <w:rsid w:val="00D52189"/>
    <w:rsid w:val="00D52352"/>
    <w:rsid w:val="00D546FF"/>
    <w:rsid w:val="00D54A19"/>
    <w:rsid w:val="00D55AD5"/>
    <w:rsid w:val="00D576CA"/>
    <w:rsid w:val="00D577C4"/>
    <w:rsid w:val="00D60FDE"/>
    <w:rsid w:val="00D61AF5"/>
    <w:rsid w:val="00D651D4"/>
    <w:rsid w:val="00D652B5"/>
    <w:rsid w:val="00D65EA6"/>
    <w:rsid w:val="00D66155"/>
    <w:rsid w:val="00D708B0"/>
    <w:rsid w:val="00D71E97"/>
    <w:rsid w:val="00D72B05"/>
    <w:rsid w:val="00D73F53"/>
    <w:rsid w:val="00D76F8E"/>
    <w:rsid w:val="00D77B1D"/>
    <w:rsid w:val="00D8021F"/>
    <w:rsid w:val="00D80383"/>
    <w:rsid w:val="00D81C12"/>
    <w:rsid w:val="00D823C6"/>
    <w:rsid w:val="00D82E64"/>
    <w:rsid w:val="00D8327F"/>
    <w:rsid w:val="00D83F97"/>
    <w:rsid w:val="00D862F5"/>
    <w:rsid w:val="00D86CA3"/>
    <w:rsid w:val="00D871CE"/>
    <w:rsid w:val="00D9127D"/>
    <w:rsid w:val="00D9196D"/>
    <w:rsid w:val="00D9280D"/>
    <w:rsid w:val="00D92982"/>
    <w:rsid w:val="00D9657B"/>
    <w:rsid w:val="00DA305E"/>
    <w:rsid w:val="00DA4F42"/>
    <w:rsid w:val="00DA5417"/>
    <w:rsid w:val="00DA56E8"/>
    <w:rsid w:val="00DB0A9F"/>
    <w:rsid w:val="00DB377D"/>
    <w:rsid w:val="00DC2D36"/>
    <w:rsid w:val="00DC53EF"/>
    <w:rsid w:val="00DD01EB"/>
    <w:rsid w:val="00DD5043"/>
    <w:rsid w:val="00DE4E13"/>
    <w:rsid w:val="00DE51BA"/>
    <w:rsid w:val="00DE5608"/>
    <w:rsid w:val="00DE58D0"/>
    <w:rsid w:val="00DE654F"/>
    <w:rsid w:val="00DF0B6E"/>
    <w:rsid w:val="00DF15E0"/>
    <w:rsid w:val="00DF37A0"/>
    <w:rsid w:val="00E02B4F"/>
    <w:rsid w:val="00E02E54"/>
    <w:rsid w:val="00E02F2B"/>
    <w:rsid w:val="00E05F13"/>
    <w:rsid w:val="00E110E7"/>
    <w:rsid w:val="00E11B20"/>
    <w:rsid w:val="00E13726"/>
    <w:rsid w:val="00E17FA2"/>
    <w:rsid w:val="00E22330"/>
    <w:rsid w:val="00E2372B"/>
    <w:rsid w:val="00E2641F"/>
    <w:rsid w:val="00E26551"/>
    <w:rsid w:val="00E276F6"/>
    <w:rsid w:val="00E30B5A"/>
    <w:rsid w:val="00E3123D"/>
    <w:rsid w:val="00E31461"/>
    <w:rsid w:val="00E31D43"/>
    <w:rsid w:val="00E32575"/>
    <w:rsid w:val="00E32608"/>
    <w:rsid w:val="00E34188"/>
    <w:rsid w:val="00E34B6E"/>
    <w:rsid w:val="00E35559"/>
    <w:rsid w:val="00E3723A"/>
    <w:rsid w:val="00E37860"/>
    <w:rsid w:val="00E40280"/>
    <w:rsid w:val="00E446F1"/>
    <w:rsid w:val="00E46886"/>
    <w:rsid w:val="00E47AEF"/>
    <w:rsid w:val="00E47C27"/>
    <w:rsid w:val="00E53483"/>
    <w:rsid w:val="00E53B75"/>
    <w:rsid w:val="00E54E3B"/>
    <w:rsid w:val="00E57565"/>
    <w:rsid w:val="00E610C6"/>
    <w:rsid w:val="00E63838"/>
    <w:rsid w:val="00E64434"/>
    <w:rsid w:val="00E670C5"/>
    <w:rsid w:val="00E67C51"/>
    <w:rsid w:val="00E7132D"/>
    <w:rsid w:val="00E72EFC"/>
    <w:rsid w:val="00E758EC"/>
    <w:rsid w:val="00E80E41"/>
    <w:rsid w:val="00E8234C"/>
    <w:rsid w:val="00E83AA9"/>
    <w:rsid w:val="00E85928"/>
    <w:rsid w:val="00E85F4C"/>
    <w:rsid w:val="00E87822"/>
    <w:rsid w:val="00E90395"/>
    <w:rsid w:val="00E90E49"/>
    <w:rsid w:val="00E917F9"/>
    <w:rsid w:val="00E9291C"/>
    <w:rsid w:val="00E93FFE"/>
    <w:rsid w:val="00E94F8A"/>
    <w:rsid w:val="00EA7A41"/>
    <w:rsid w:val="00EB077B"/>
    <w:rsid w:val="00EB0D69"/>
    <w:rsid w:val="00EB2028"/>
    <w:rsid w:val="00EB4EA2"/>
    <w:rsid w:val="00EC18B1"/>
    <w:rsid w:val="00EC24D5"/>
    <w:rsid w:val="00EC27C6"/>
    <w:rsid w:val="00EC4207"/>
    <w:rsid w:val="00EC5653"/>
    <w:rsid w:val="00EC71CE"/>
    <w:rsid w:val="00ED0EE9"/>
    <w:rsid w:val="00ED1006"/>
    <w:rsid w:val="00EE28DB"/>
    <w:rsid w:val="00EE4447"/>
    <w:rsid w:val="00EE75BB"/>
    <w:rsid w:val="00EF18FE"/>
    <w:rsid w:val="00EF3773"/>
    <w:rsid w:val="00EF5441"/>
    <w:rsid w:val="00EF5787"/>
    <w:rsid w:val="00EF60D0"/>
    <w:rsid w:val="00EF6F80"/>
    <w:rsid w:val="00EF756B"/>
    <w:rsid w:val="00F0528D"/>
    <w:rsid w:val="00F06C67"/>
    <w:rsid w:val="00F06DFD"/>
    <w:rsid w:val="00F071D1"/>
    <w:rsid w:val="00F07533"/>
    <w:rsid w:val="00F07C83"/>
    <w:rsid w:val="00F10629"/>
    <w:rsid w:val="00F14E89"/>
    <w:rsid w:val="00F15FA5"/>
    <w:rsid w:val="00F209B7"/>
    <w:rsid w:val="00F2376F"/>
    <w:rsid w:val="00F243D8"/>
    <w:rsid w:val="00F272EA"/>
    <w:rsid w:val="00F30064"/>
    <w:rsid w:val="00F30828"/>
    <w:rsid w:val="00F313D6"/>
    <w:rsid w:val="00F40F0C"/>
    <w:rsid w:val="00F4200C"/>
    <w:rsid w:val="00F46E00"/>
    <w:rsid w:val="00F46FB9"/>
    <w:rsid w:val="00F4700B"/>
    <w:rsid w:val="00F4766C"/>
    <w:rsid w:val="00F5060E"/>
    <w:rsid w:val="00F507D1"/>
    <w:rsid w:val="00F51197"/>
    <w:rsid w:val="00F519CE"/>
    <w:rsid w:val="00F51ADA"/>
    <w:rsid w:val="00F55F3E"/>
    <w:rsid w:val="00F60203"/>
    <w:rsid w:val="00F607C5"/>
    <w:rsid w:val="00F60DEA"/>
    <w:rsid w:val="00F6302A"/>
    <w:rsid w:val="00F63950"/>
    <w:rsid w:val="00F64C2B"/>
    <w:rsid w:val="00F651BE"/>
    <w:rsid w:val="00F65F61"/>
    <w:rsid w:val="00F6773D"/>
    <w:rsid w:val="00F67F53"/>
    <w:rsid w:val="00F703BE"/>
    <w:rsid w:val="00F70C1F"/>
    <w:rsid w:val="00F71F69"/>
    <w:rsid w:val="00F72B72"/>
    <w:rsid w:val="00F74BB9"/>
    <w:rsid w:val="00F75582"/>
    <w:rsid w:val="00F76EFA"/>
    <w:rsid w:val="00F804BE"/>
    <w:rsid w:val="00F80636"/>
    <w:rsid w:val="00F817CE"/>
    <w:rsid w:val="00F8456C"/>
    <w:rsid w:val="00F859D8"/>
    <w:rsid w:val="00F85CE8"/>
    <w:rsid w:val="00F865C4"/>
    <w:rsid w:val="00F868F5"/>
    <w:rsid w:val="00F874DD"/>
    <w:rsid w:val="00F9056A"/>
    <w:rsid w:val="00F90F8D"/>
    <w:rsid w:val="00F92782"/>
    <w:rsid w:val="00F93AA9"/>
    <w:rsid w:val="00F9551E"/>
    <w:rsid w:val="00F95A2E"/>
    <w:rsid w:val="00F96985"/>
    <w:rsid w:val="00F97838"/>
    <w:rsid w:val="00FA2BB3"/>
    <w:rsid w:val="00FB418B"/>
    <w:rsid w:val="00FB42DA"/>
    <w:rsid w:val="00FB45BF"/>
    <w:rsid w:val="00FB4C80"/>
    <w:rsid w:val="00FB6A6A"/>
    <w:rsid w:val="00FC4B47"/>
    <w:rsid w:val="00FC7429"/>
    <w:rsid w:val="00FD07F6"/>
    <w:rsid w:val="00FD0B78"/>
    <w:rsid w:val="00FD1EC8"/>
    <w:rsid w:val="00FD47ED"/>
    <w:rsid w:val="00FD74DB"/>
    <w:rsid w:val="00FD7660"/>
    <w:rsid w:val="00FE0655"/>
    <w:rsid w:val="00FE2365"/>
    <w:rsid w:val="00FE29A1"/>
    <w:rsid w:val="00FE37D7"/>
    <w:rsid w:val="00FE4C7B"/>
    <w:rsid w:val="00FE5413"/>
    <w:rsid w:val="00FE5B2E"/>
    <w:rsid w:val="00FE6D1E"/>
    <w:rsid w:val="00FE7138"/>
    <w:rsid w:val="00FE7336"/>
    <w:rsid w:val="00FE787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C24685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64C7"/>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Id w:val="23"/>
      </w:numPr>
      <w:outlineLvl w:val="5"/>
    </w:pPr>
  </w:style>
  <w:style w:type="paragraph" w:styleId="Heading7">
    <w:name w:val="heading 7"/>
    <w:basedOn w:val="H6"/>
    <w:next w:val="Normal"/>
    <w:link w:val="Heading7Char"/>
    <w:qFormat/>
    <w:rsid w:val="008D00A5"/>
    <w:pPr>
      <w:numPr>
        <w:ilvl w:val="6"/>
        <w:numId w:val="23"/>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BF64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64C7"/>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numPr>
        <w:ilvl w:val="0"/>
        <w:numId w:val="0"/>
      </w:num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style>
  <w:style w:type="paragraph" w:styleId="ListContinue2">
    <w:name w:val="List Continue 2"/>
    <w:basedOn w:val="Normal"/>
    <w:rsid w:val="003A70A4"/>
    <w:pPr>
      <w:ind w:left="566"/>
      <w:contextualSpacing/>
    </w:pPr>
  </w:style>
  <w:style w:type="paragraph" w:styleId="ListNumber3">
    <w:name w:val="List Number 3"/>
    <w:basedOn w:val="ListNumber2"/>
    <w:rsid w:val="003A70A4"/>
    <w:pPr>
      <w:numPr>
        <w:numId w:val="10"/>
      </w:numPr>
      <w:contextualSpacing/>
    </w:pPr>
  </w:style>
  <w:style w:type="character" w:customStyle="1" w:styleId="ProposalChar">
    <w:name w:val="Proposal Char"/>
    <w:link w:val="Proposal"/>
    <w:qFormat/>
    <w:locked/>
    <w:rsid w:val="00E05F13"/>
    <w:rPr>
      <w:rFonts w:ascii="Arial" w:hAnsi="Arial"/>
      <w:b/>
      <w:bCs/>
      <w:lang w:val="en-US" w:eastAsia="zh-CN"/>
    </w:rPr>
  </w:style>
  <w:style w:type="table" w:styleId="GridTable5Dark-Accent1">
    <w:name w:val="Grid Table 5 Dark Accent 1"/>
    <w:basedOn w:val="TableNormal"/>
    <w:uiPriority w:val="50"/>
    <w:rsid w:val="0084718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3B08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styleId="PlaceholderText">
    <w:name w:val="Placeholder Text"/>
    <w:basedOn w:val="DefaultParagraphFont"/>
    <w:uiPriority w:val="99"/>
    <w:semiHidden/>
    <w:rsid w:val="00426B11"/>
    <w:rPr>
      <w:color w:val="808080"/>
    </w:rPr>
  </w:style>
  <w:style w:type="character" w:styleId="UnresolvedMention">
    <w:name w:val="Unresolved Mention"/>
    <w:basedOn w:val="DefaultParagraphFont"/>
    <w:uiPriority w:val="99"/>
    <w:semiHidden/>
    <w:unhideWhenUsed/>
    <w:rsid w:val="002341EC"/>
    <w:rPr>
      <w:color w:val="605E5C"/>
      <w:shd w:val="clear" w:color="auto" w:fill="E1DFDD"/>
    </w:rPr>
  </w:style>
  <w:style w:type="paragraph" w:customStyle="1" w:styleId="Agreement">
    <w:name w:val="Agreement"/>
    <w:basedOn w:val="Normal"/>
    <w:next w:val="Normal"/>
    <w:qFormat/>
    <w:rsid w:val="001D75CD"/>
    <w:pPr>
      <w:numPr>
        <w:numId w:val="35"/>
      </w:numPr>
      <w:spacing w:before="60" w:line="256" w:lineRule="auto"/>
    </w:pPr>
    <w:rPr>
      <w:rFonts w:ascii="Arial" w:eastAsia="MS Mincho" w:hAnsi="Arial"/>
      <w:b/>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10588">
      <w:bodyDiv w:val="1"/>
      <w:marLeft w:val="0"/>
      <w:marRight w:val="0"/>
      <w:marTop w:val="0"/>
      <w:marBottom w:val="0"/>
      <w:divBdr>
        <w:top w:val="none" w:sz="0" w:space="0" w:color="auto"/>
        <w:left w:val="none" w:sz="0" w:space="0" w:color="auto"/>
        <w:bottom w:val="none" w:sz="0" w:space="0" w:color="auto"/>
        <w:right w:val="none" w:sz="0" w:space="0" w:color="auto"/>
      </w:divBdr>
    </w:div>
    <w:div w:id="363483915">
      <w:bodyDiv w:val="1"/>
      <w:marLeft w:val="0"/>
      <w:marRight w:val="0"/>
      <w:marTop w:val="0"/>
      <w:marBottom w:val="0"/>
      <w:divBdr>
        <w:top w:val="none" w:sz="0" w:space="0" w:color="auto"/>
        <w:left w:val="none" w:sz="0" w:space="0" w:color="auto"/>
        <w:bottom w:val="none" w:sz="0" w:space="0" w:color="auto"/>
        <w:right w:val="none" w:sz="0" w:space="0" w:color="auto"/>
      </w:divBdr>
    </w:div>
    <w:div w:id="398987886">
      <w:bodyDiv w:val="1"/>
      <w:marLeft w:val="0"/>
      <w:marRight w:val="0"/>
      <w:marTop w:val="0"/>
      <w:marBottom w:val="0"/>
      <w:divBdr>
        <w:top w:val="none" w:sz="0" w:space="0" w:color="auto"/>
        <w:left w:val="none" w:sz="0" w:space="0" w:color="auto"/>
        <w:bottom w:val="none" w:sz="0" w:space="0" w:color="auto"/>
        <w:right w:val="none" w:sz="0" w:space="0" w:color="auto"/>
      </w:divBdr>
    </w:div>
    <w:div w:id="628315163">
      <w:bodyDiv w:val="1"/>
      <w:marLeft w:val="0"/>
      <w:marRight w:val="0"/>
      <w:marTop w:val="0"/>
      <w:marBottom w:val="0"/>
      <w:divBdr>
        <w:top w:val="none" w:sz="0" w:space="0" w:color="auto"/>
        <w:left w:val="none" w:sz="0" w:space="0" w:color="auto"/>
        <w:bottom w:val="none" w:sz="0" w:space="0" w:color="auto"/>
        <w:right w:val="none" w:sz="0" w:space="0" w:color="auto"/>
      </w:divBdr>
    </w:div>
    <w:div w:id="681861606">
      <w:bodyDiv w:val="1"/>
      <w:marLeft w:val="0"/>
      <w:marRight w:val="0"/>
      <w:marTop w:val="0"/>
      <w:marBottom w:val="0"/>
      <w:divBdr>
        <w:top w:val="none" w:sz="0" w:space="0" w:color="auto"/>
        <w:left w:val="none" w:sz="0" w:space="0" w:color="auto"/>
        <w:bottom w:val="none" w:sz="0" w:space="0" w:color="auto"/>
        <w:right w:val="none" w:sz="0" w:space="0" w:color="auto"/>
      </w:divBdr>
    </w:div>
    <w:div w:id="728915079">
      <w:bodyDiv w:val="1"/>
      <w:marLeft w:val="0"/>
      <w:marRight w:val="0"/>
      <w:marTop w:val="0"/>
      <w:marBottom w:val="0"/>
      <w:divBdr>
        <w:top w:val="none" w:sz="0" w:space="0" w:color="auto"/>
        <w:left w:val="none" w:sz="0" w:space="0" w:color="auto"/>
        <w:bottom w:val="none" w:sz="0" w:space="0" w:color="auto"/>
        <w:right w:val="none" w:sz="0" w:space="0" w:color="auto"/>
      </w:divBdr>
    </w:div>
    <w:div w:id="729841058">
      <w:bodyDiv w:val="1"/>
      <w:marLeft w:val="0"/>
      <w:marRight w:val="0"/>
      <w:marTop w:val="0"/>
      <w:marBottom w:val="0"/>
      <w:divBdr>
        <w:top w:val="none" w:sz="0" w:space="0" w:color="auto"/>
        <w:left w:val="none" w:sz="0" w:space="0" w:color="auto"/>
        <w:bottom w:val="none" w:sz="0" w:space="0" w:color="auto"/>
        <w:right w:val="none" w:sz="0" w:space="0" w:color="auto"/>
      </w:divBdr>
    </w:div>
    <w:div w:id="819076306">
      <w:bodyDiv w:val="1"/>
      <w:marLeft w:val="0"/>
      <w:marRight w:val="0"/>
      <w:marTop w:val="0"/>
      <w:marBottom w:val="0"/>
      <w:divBdr>
        <w:top w:val="none" w:sz="0" w:space="0" w:color="auto"/>
        <w:left w:val="none" w:sz="0" w:space="0" w:color="auto"/>
        <w:bottom w:val="none" w:sz="0" w:space="0" w:color="auto"/>
        <w:right w:val="none" w:sz="0" w:space="0" w:color="auto"/>
      </w:divBdr>
    </w:div>
    <w:div w:id="833377380">
      <w:bodyDiv w:val="1"/>
      <w:marLeft w:val="0"/>
      <w:marRight w:val="0"/>
      <w:marTop w:val="0"/>
      <w:marBottom w:val="0"/>
      <w:divBdr>
        <w:top w:val="none" w:sz="0" w:space="0" w:color="auto"/>
        <w:left w:val="none" w:sz="0" w:space="0" w:color="auto"/>
        <w:bottom w:val="none" w:sz="0" w:space="0" w:color="auto"/>
        <w:right w:val="none" w:sz="0" w:space="0" w:color="auto"/>
      </w:divBdr>
    </w:div>
    <w:div w:id="853421391">
      <w:bodyDiv w:val="1"/>
      <w:marLeft w:val="0"/>
      <w:marRight w:val="0"/>
      <w:marTop w:val="0"/>
      <w:marBottom w:val="0"/>
      <w:divBdr>
        <w:top w:val="none" w:sz="0" w:space="0" w:color="auto"/>
        <w:left w:val="none" w:sz="0" w:space="0" w:color="auto"/>
        <w:bottom w:val="none" w:sz="0" w:space="0" w:color="auto"/>
        <w:right w:val="none" w:sz="0" w:space="0" w:color="auto"/>
      </w:divBdr>
    </w:div>
    <w:div w:id="855192803">
      <w:bodyDiv w:val="1"/>
      <w:marLeft w:val="0"/>
      <w:marRight w:val="0"/>
      <w:marTop w:val="0"/>
      <w:marBottom w:val="0"/>
      <w:divBdr>
        <w:top w:val="none" w:sz="0" w:space="0" w:color="auto"/>
        <w:left w:val="none" w:sz="0" w:space="0" w:color="auto"/>
        <w:bottom w:val="none" w:sz="0" w:space="0" w:color="auto"/>
        <w:right w:val="none" w:sz="0" w:space="0" w:color="auto"/>
      </w:divBdr>
    </w:div>
    <w:div w:id="918951748">
      <w:bodyDiv w:val="1"/>
      <w:marLeft w:val="0"/>
      <w:marRight w:val="0"/>
      <w:marTop w:val="0"/>
      <w:marBottom w:val="0"/>
      <w:divBdr>
        <w:top w:val="none" w:sz="0" w:space="0" w:color="auto"/>
        <w:left w:val="none" w:sz="0" w:space="0" w:color="auto"/>
        <w:bottom w:val="none" w:sz="0" w:space="0" w:color="auto"/>
        <w:right w:val="none" w:sz="0" w:space="0" w:color="auto"/>
      </w:divBdr>
    </w:div>
    <w:div w:id="943851154">
      <w:bodyDiv w:val="1"/>
      <w:marLeft w:val="0"/>
      <w:marRight w:val="0"/>
      <w:marTop w:val="0"/>
      <w:marBottom w:val="0"/>
      <w:divBdr>
        <w:top w:val="none" w:sz="0" w:space="0" w:color="auto"/>
        <w:left w:val="none" w:sz="0" w:space="0" w:color="auto"/>
        <w:bottom w:val="none" w:sz="0" w:space="0" w:color="auto"/>
        <w:right w:val="none" w:sz="0" w:space="0" w:color="auto"/>
      </w:divBdr>
    </w:div>
    <w:div w:id="947005935">
      <w:bodyDiv w:val="1"/>
      <w:marLeft w:val="0"/>
      <w:marRight w:val="0"/>
      <w:marTop w:val="0"/>
      <w:marBottom w:val="0"/>
      <w:divBdr>
        <w:top w:val="none" w:sz="0" w:space="0" w:color="auto"/>
        <w:left w:val="none" w:sz="0" w:space="0" w:color="auto"/>
        <w:bottom w:val="none" w:sz="0" w:space="0" w:color="auto"/>
        <w:right w:val="none" w:sz="0" w:space="0" w:color="auto"/>
      </w:divBdr>
    </w:div>
    <w:div w:id="1078476067">
      <w:bodyDiv w:val="1"/>
      <w:marLeft w:val="0"/>
      <w:marRight w:val="0"/>
      <w:marTop w:val="0"/>
      <w:marBottom w:val="0"/>
      <w:divBdr>
        <w:top w:val="none" w:sz="0" w:space="0" w:color="auto"/>
        <w:left w:val="none" w:sz="0" w:space="0" w:color="auto"/>
        <w:bottom w:val="none" w:sz="0" w:space="0" w:color="auto"/>
        <w:right w:val="none" w:sz="0" w:space="0" w:color="auto"/>
      </w:divBdr>
    </w:div>
    <w:div w:id="1170409348">
      <w:bodyDiv w:val="1"/>
      <w:marLeft w:val="0"/>
      <w:marRight w:val="0"/>
      <w:marTop w:val="0"/>
      <w:marBottom w:val="0"/>
      <w:divBdr>
        <w:top w:val="none" w:sz="0" w:space="0" w:color="auto"/>
        <w:left w:val="none" w:sz="0" w:space="0" w:color="auto"/>
        <w:bottom w:val="none" w:sz="0" w:space="0" w:color="auto"/>
        <w:right w:val="none" w:sz="0" w:space="0" w:color="auto"/>
      </w:divBdr>
    </w:div>
    <w:div w:id="1386371446">
      <w:bodyDiv w:val="1"/>
      <w:marLeft w:val="0"/>
      <w:marRight w:val="0"/>
      <w:marTop w:val="0"/>
      <w:marBottom w:val="0"/>
      <w:divBdr>
        <w:top w:val="none" w:sz="0" w:space="0" w:color="auto"/>
        <w:left w:val="none" w:sz="0" w:space="0" w:color="auto"/>
        <w:bottom w:val="none" w:sz="0" w:space="0" w:color="auto"/>
        <w:right w:val="none" w:sz="0" w:space="0" w:color="auto"/>
      </w:divBdr>
    </w:div>
    <w:div w:id="1441023754">
      <w:bodyDiv w:val="1"/>
      <w:marLeft w:val="0"/>
      <w:marRight w:val="0"/>
      <w:marTop w:val="0"/>
      <w:marBottom w:val="0"/>
      <w:divBdr>
        <w:top w:val="none" w:sz="0" w:space="0" w:color="auto"/>
        <w:left w:val="none" w:sz="0" w:space="0" w:color="auto"/>
        <w:bottom w:val="none" w:sz="0" w:space="0" w:color="auto"/>
        <w:right w:val="none" w:sz="0" w:space="0" w:color="auto"/>
      </w:divBdr>
    </w:div>
    <w:div w:id="1883979253">
      <w:bodyDiv w:val="1"/>
      <w:marLeft w:val="0"/>
      <w:marRight w:val="0"/>
      <w:marTop w:val="0"/>
      <w:marBottom w:val="0"/>
      <w:divBdr>
        <w:top w:val="none" w:sz="0" w:space="0" w:color="auto"/>
        <w:left w:val="none" w:sz="0" w:space="0" w:color="auto"/>
        <w:bottom w:val="none" w:sz="0" w:space="0" w:color="auto"/>
        <w:right w:val="none" w:sz="0" w:space="0" w:color="auto"/>
      </w:divBdr>
    </w:div>
    <w:div w:id="2015497475">
      <w:bodyDiv w:val="1"/>
      <w:marLeft w:val="0"/>
      <w:marRight w:val="0"/>
      <w:marTop w:val="0"/>
      <w:marBottom w:val="0"/>
      <w:divBdr>
        <w:top w:val="none" w:sz="0" w:space="0" w:color="auto"/>
        <w:left w:val="none" w:sz="0" w:space="0" w:color="auto"/>
        <w:bottom w:val="none" w:sz="0" w:space="0" w:color="auto"/>
        <w:right w:val="none" w:sz="0" w:space="0" w:color="auto"/>
      </w:divBdr>
    </w:div>
    <w:div w:id="2016498686">
      <w:bodyDiv w:val="1"/>
      <w:marLeft w:val="0"/>
      <w:marRight w:val="0"/>
      <w:marTop w:val="0"/>
      <w:marBottom w:val="0"/>
      <w:divBdr>
        <w:top w:val="none" w:sz="0" w:space="0" w:color="auto"/>
        <w:left w:val="none" w:sz="0" w:space="0" w:color="auto"/>
        <w:bottom w:val="none" w:sz="0" w:space="0" w:color="auto"/>
        <w:right w:val="none" w:sz="0" w:space="0" w:color="auto"/>
      </w:divBdr>
    </w:div>
    <w:div w:id="2042586829">
      <w:bodyDiv w:val="1"/>
      <w:marLeft w:val="0"/>
      <w:marRight w:val="0"/>
      <w:marTop w:val="0"/>
      <w:marBottom w:val="0"/>
      <w:divBdr>
        <w:top w:val="none" w:sz="0" w:space="0" w:color="auto"/>
        <w:left w:val="none" w:sz="0" w:space="0" w:color="auto"/>
        <w:bottom w:val="none" w:sz="0" w:space="0" w:color="auto"/>
        <w:right w:val="none" w:sz="0" w:space="0" w:color="auto"/>
      </w:divBdr>
    </w:div>
    <w:div w:id="2123307531">
      <w:bodyDiv w:val="1"/>
      <w:marLeft w:val="0"/>
      <w:marRight w:val="0"/>
      <w:marTop w:val="0"/>
      <w:marBottom w:val="0"/>
      <w:divBdr>
        <w:top w:val="none" w:sz="0" w:space="0" w:color="auto"/>
        <w:left w:val="none" w:sz="0" w:space="0" w:color="auto"/>
        <w:bottom w:val="none" w:sz="0" w:space="0" w:color="auto"/>
        <w:right w:val="none" w:sz="0" w:space="0" w:color="auto"/>
      </w:divBdr>
    </w:div>
    <w:div w:id="2130472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www.3gpp.org/ftp/TSG_RAN/WG1_RL1/TSGR1_99/Docs/R1-1911987.zip"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hyperlink" Target="http://www.3gpp.org/ftp/TSG_RAN/WG1_RL1/TSGR1_99/Docs/R1-1911906.zip" TargetMode="External"/><Relationship Id="rId17" Type="http://schemas.openxmlformats.org/officeDocument/2006/relationships/hyperlink" Target="http://www.3gpp.org/ftp/TSG_RAN/WG1_RL1/TSGR1_99/Docs/R1-1913263.zip" TargetMode="External"/><Relationship Id="rId2" Type="http://schemas.openxmlformats.org/officeDocument/2006/relationships/styles" Target="styles.xml"/><Relationship Id="rId16" Type="http://schemas.openxmlformats.org/officeDocument/2006/relationships/hyperlink" Target="http://www.3gpp.org/ftp/TSG_RAN/WG1_RL1/TSGR1_99/Docs/R1-1912416.zip"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yperlink" Target="http://www.3gpp.org/ftp/TSG_RAN/WG1_RL1/TSGR1_99/Docs/R1-1912382.zip" TargetMode="External"/><Relationship Id="rId10" Type="http://schemas.openxmlformats.org/officeDocument/2006/relationships/oleObject" Target="embeddings/oleObject2.bin"/><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hyperlink" Target="http://www.3gpp.org/ftp/TSG_RAN/WG1_RL1/TSGR1_99/Docs/R1-191233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1075</Words>
  <Characters>7469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2019-11-18T23:05:00Z</dcterms:created>
  <dcterms:modified xsi:type="dcterms:W3CDTF">2019-11-18T23:06:00Z</dcterms:modified>
  <cp:category/>
</cp:coreProperties>
</file>